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rPr>
          <w:rFonts w:ascii="Calibri" w:hAnsi="Calibri" w:cs="Calibri"/>
          <w:sz w:val="32"/>
          <w:szCs w:val="32"/>
        </w:rPr>
      </w:pPr>
      <w:r>
        <w:t xml:space="preserve"> </w:t>
      </w:r>
      <w:r>
        <w:rPr>
          <w:rFonts w:hint="eastAsia"/>
          <w:sz w:val="32"/>
          <w:szCs w:val="32"/>
        </w:rPr>
        <w:t>附件</w:t>
      </w:r>
      <w:r>
        <w:rPr>
          <w:rFonts w:ascii="Calibri" w:hAnsi="Calibri" w:cs="Calibri"/>
          <w:b/>
          <w:bCs/>
          <w:sz w:val="32"/>
          <w:szCs w:val="32"/>
        </w:rPr>
        <w:t>1</w:t>
      </w:r>
      <w:r>
        <w:rPr>
          <w:rFonts w:hint="eastAsia" w:ascii="Calibri" w:hAnsi="Calibri" w:cs="Calibri"/>
          <w:b/>
          <w:bCs/>
          <w:sz w:val="32"/>
          <w:szCs w:val="32"/>
        </w:rPr>
        <w:t>：</w:t>
      </w:r>
    </w:p>
    <w:p>
      <w:pPr>
        <w:pStyle w:val="9"/>
        <w:spacing w:line="600" w:lineRule="exact"/>
        <w:jc w:val="center"/>
        <w:rPr>
          <w:rFonts w:hAnsi="Calibri"/>
          <w:b/>
          <w:sz w:val="32"/>
          <w:szCs w:val="32"/>
        </w:rPr>
      </w:pPr>
      <w:r>
        <w:rPr>
          <w:rFonts w:hAnsi="Calibri"/>
          <w:b/>
          <w:sz w:val="32"/>
          <w:szCs w:val="32"/>
        </w:rPr>
        <w:t>“</w:t>
      </w:r>
      <w:r>
        <w:rPr>
          <w:rFonts w:hint="eastAsia" w:hAnsi="Calibri"/>
          <w:b/>
          <w:sz w:val="32"/>
          <w:szCs w:val="32"/>
        </w:rPr>
        <w:t>致远杯</w:t>
      </w:r>
      <w:r>
        <w:rPr>
          <w:rFonts w:hAnsi="Calibri"/>
          <w:b/>
          <w:sz w:val="32"/>
          <w:szCs w:val="32"/>
        </w:rPr>
        <w:t>”</w:t>
      </w:r>
      <w:r>
        <w:rPr>
          <w:rFonts w:hint="eastAsia" w:hAnsi="Calibri"/>
          <w:b/>
          <w:sz w:val="32"/>
          <w:szCs w:val="32"/>
        </w:rPr>
        <w:t>北京石油化工学院学术课外学术科技作品竞赛章程</w:t>
      </w:r>
    </w:p>
    <w:p>
      <w:pPr>
        <w:pStyle w:val="9"/>
        <w:spacing w:line="60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第一章  总则</w:t>
      </w:r>
    </w:p>
    <w:p>
      <w:pPr>
        <w:pStyle w:val="9"/>
        <w:spacing w:line="6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第一条</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致远杯</w:t>
      </w:r>
      <w:r>
        <w:rPr>
          <w:rFonts w:asciiTheme="minorEastAsia" w:hAnsiTheme="minorEastAsia" w:eastAsiaTheme="minorEastAsia"/>
          <w:sz w:val="28"/>
          <w:szCs w:val="28"/>
        </w:rPr>
        <w:t>”</w:t>
      </w:r>
      <w:r>
        <w:rPr>
          <w:rFonts w:hint="eastAsia" w:asciiTheme="minorEastAsia" w:hAnsiTheme="minorEastAsia" w:eastAsiaTheme="minorEastAsia"/>
          <w:sz w:val="28"/>
          <w:szCs w:val="28"/>
        </w:rPr>
        <w:t>北京石油化工学院学生学生课外学术科技作品竞赛是面向我校全体在校本科生、研究生开展的学生创新竞赛，由教务处、学生处、研究生处、团委共同主办，教务处和团委具体承办，每两年举办一届。</w:t>
      </w:r>
    </w:p>
    <w:p>
      <w:pPr>
        <w:pStyle w:val="9"/>
        <w:spacing w:line="6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第二条</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学生课外学术科技作品竞赛的宗旨：培养创新意识、启迪创意思维、提升创造能力、造就创业人才。</w:t>
      </w:r>
    </w:p>
    <w:p>
      <w:pPr>
        <w:spacing w:line="580" w:lineRule="exact"/>
        <w:ind w:firstLine="562"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第三条</w:t>
      </w:r>
      <w:r>
        <w:rPr>
          <w:rFonts w:cs="宋体" w:asciiTheme="minorEastAsia" w:hAnsiTheme="minorEastAsia" w:eastAsiaTheme="minorEastAsia"/>
          <w:b/>
          <w:color w:val="000000"/>
          <w:sz w:val="28"/>
          <w:szCs w:val="28"/>
        </w:rPr>
        <w:t xml:space="preserve"> </w:t>
      </w:r>
      <w:r>
        <w:rPr>
          <w:rFonts w:hint="eastAsia" w:cs="宋体" w:asciiTheme="minorEastAsia" w:hAnsiTheme="minorEastAsia" w:eastAsiaTheme="minorEastAsia"/>
          <w:color w:val="000000"/>
          <w:sz w:val="28"/>
          <w:szCs w:val="28"/>
        </w:rPr>
        <w:t>学生课外学术科技作品竞赛的目的：引导和激励我校学生实事求是、刻苦钻研、勇于创新、提高素质，开启学生的学术科技兴趣，增强学生的学术科技底蕴，提高学生的科研动手能力，并在此基础上营造我校浓厚的创新氛围，发现和培养一批在各领域有潜力、有想法、肯探索的优秀人才。</w:t>
      </w:r>
    </w:p>
    <w:p>
      <w:pPr>
        <w:pStyle w:val="9"/>
        <w:spacing w:line="600" w:lineRule="exact"/>
        <w:ind w:firstLine="562"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b/>
          <w:color w:val="auto"/>
          <w:sz w:val="28"/>
          <w:szCs w:val="28"/>
        </w:rPr>
        <w:t>第四条</w:t>
      </w:r>
      <w:r>
        <w:rPr>
          <w:rFonts w:asciiTheme="minorEastAsia" w:hAnsiTheme="minorEastAsia" w:eastAsiaTheme="minorEastAsia" w:cstheme="minorBidi"/>
          <w:b/>
          <w:color w:val="auto"/>
          <w:sz w:val="28"/>
          <w:szCs w:val="28"/>
        </w:rPr>
        <w:t xml:space="preserve"> </w:t>
      </w:r>
      <w:r>
        <w:rPr>
          <w:rFonts w:hint="eastAsia" w:asciiTheme="minorEastAsia" w:hAnsiTheme="minorEastAsia" w:eastAsiaTheme="minorEastAsia" w:cstheme="minorBidi"/>
          <w:color w:val="auto"/>
          <w:sz w:val="28"/>
          <w:szCs w:val="28"/>
        </w:rPr>
        <w:t>学生课外学术科技作品竞赛的方式：</w:t>
      </w:r>
    </w:p>
    <w:p>
      <w:pPr>
        <w:pStyle w:val="9"/>
        <w:spacing w:line="600" w:lineRule="exact"/>
        <w:ind w:firstLine="560"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学生通过网络申报项目，各院</w:t>
      </w:r>
      <w:r>
        <w:rPr>
          <w:rFonts w:hint="eastAsia" w:asciiTheme="minorEastAsia" w:hAnsiTheme="minorEastAsia" w:eastAsiaTheme="minorEastAsia" w:cstheme="minorBidi"/>
          <w:color w:val="auto"/>
          <w:sz w:val="28"/>
          <w:szCs w:val="28"/>
        </w:rPr>
        <w:t>系</w:t>
      </w:r>
      <w:r>
        <w:rPr>
          <w:rFonts w:asciiTheme="minorEastAsia" w:hAnsiTheme="minorEastAsia" w:eastAsiaTheme="minorEastAsia" w:cstheme="minorBidi"/>
          <w:color w:val="auto"/>
          <w:sz w:val="28"/>
          <w:szCs w:val="28"/>
        </w:rPr>
        <w:t>对本单位的申报项目进行资格有效性审查，由竞赛组委会组织专家进行网络评审</w:t>
      </w:r>
      <w:r>
        <w:rPr>
          <w:rFonts w:hint="eastAsia" w:asciiTheme="minorEastAsia" w:hAnsiTheme="minorEastAsia" w:eastAsiaTheme="minorEastAsia" w:cstheme="minorBidi"/>
          <w:color w:val="auto"/>
          <w:sz w:val="28"/>
          <w:szCs w:val="28"/>
        </w:rPr>
        <w:t>、现场评审和</w:t>
      </w:r>
      <w:r>
        <w:rPr>
          <w:rFonts w:asciiTheme="minorEastAsia" w:hAnsiTheme="minorEastAsia" w:eastAsiaTheme="minorEastAsia" w:cstheme="minorBidi"/>
          <w:color w:val="auto"/>
          <w:sz w:val="28"/>
          <w:szCs w:val="28"/>
        </w:rPr>
        <w:t>终审答辩，并确定获奖名单。</w:t>
      </w:r>
    </w:p>
    <w:p>
      <w:pPr>
        <w:pStyle w:val="9"/>
        <w:spacing w:line="60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第二章  参赛资格与作品申报</w:t>
      </w:r>
    </w:p>
    <w:p>
      <w:pPr>
        <w:pStyle w:val="9"/>
        <w:spacing w:line="600" w:lineRule="exact"/>
        <w:ind w:firstLine="562"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b/>
          <w:color w:val="auto"/>
          <w:sz w:val="28"/>
          <w:szCs w:val="28"/>
        </w:rPr>
        <w:t>第五条</w:t>
      </w:r>
      <w:r>
        <w:rPr>
          <w:rFonts w:asciiTheme="minorEastAsia" w:hAnsiTheme="minorEastAsia" w:eastAsiaTheme="minorEastAsia" w:cstheme="minorBidi"/>
          <w:b/>
          <w:color w:val="auto"/>
          <w:sz w:val="28"/>
          <w:szCs w:val="28"/>
        </w:rPr>
        <w:t xml:space="preserve"> </w:t>
      </w:r>
      <w:r>
        <w:rPr>
          <w:rFonts w:hint="eastAsia" w:asciiTheme="minorEastAsia" w:hAnsiTheme="minorEastAsia" w:eastAsiaTheme="minorEastAsia" w:cstheme="minorBidi"/>
          <w:color w:val="auto"/>
          <w:sz w:val="28"/>
          <w:szCs w:val="28"/>
        </w:rPr>
        <w:t>凡我校正式注册的全日制非成人教育的本科生、研究生均可申报作品参赛。</w:t>
      </w:r>
    </w:p>
    <w:p>
      <w:pPr>
        <w:pStyle w:val="9"/>
        <w:spacing w:line="600" w:lineRule="exact"/>
        <w:ind w:firstLine="562"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b/>
          <w:color w:val="auto"/>
          <w:sz w:val="28"/>
          <w:szCs w:val="28"/>
        </w:rPr>
        <w:t xml:space="preserve">第六条  </w:t>
      </w:r>
      <w:r>
        <w:rPr>
          <w:rFonts w:asciiTheme="minorEastAsia" w:hAnsiTheme="minorEastAsia" w:eastAsiaTheme="minorEastAsia" w:cstheme="minorBidi"/>
          <w:color w:val="auto"/>
          <w:sz w:val="28"/>
          <w:szCs w:val="28"/>
        </w:rPr>
        <w:t>参赛作品可分为个人和集体申报作品。</w:t>
      </w:r>
    </w:p>
    <w:p>
      <w:pPr>
        <w:widowControl/>
        <w:spacing w:line="600" w:lineRule="exact"/>
        <w:ind w:firstLine="560"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申报个人作品的，申报者必须是承担了申报作品60％以上的研究工作。作品鉴定证书、专利证书及发表的相关作品上的署名均应为第一作者，合作者必须是学生且不得超过两人；凡作者超过三人的作品或者不超过三人，但无法区分谁是第一作者的作品，均须申报集体作品,集体作者必须全部为学生，每个作品作者不得超过</w:t>
      </w:r>
      <w:r>
        <w:rPr>
          <w:rFonts w:hint="eastAsia" w:asciiTheme="minorEastAsia" w:hAnsiTheme="minorEastAsia" w:eastAsiaTheme="minorEastAsia" w:cstheme="minorBidi"/>
          <w:sz w:val="28"/>
          <w:szCs w:val="28"/>
          <w:lang w:val="en-US" w:eastAsia="zh-CN"/>
        </w:rPr>
        <w:t>10</w:t>
      </w:r>
      <w:r>
        <w:rPr>
          <w:rFonts w:hint="eastAsia" w:asciiTheme="minorEastAsia" w:hAnsiTheme="minorEastAsia" w:eastAsiaTheme="minorEastAsia" w:cstheme="minorBidi"/>
          <w:sz w:val="28"/>
          <w:szCs w:val="28"/>
        </w:rPr>
        <w:t>人。凡有合作者的个人作品或集体作品，均按学历最高的作者划分至本科生、硕士研究生类作品进行评审。</w:t>
      </w:r>
    </w:p>
    <w:p>
      <w:pPr>
        <w:widowControl/>
        <w:spacing w:line="600" w:lineRule="exact"/>
        <w:ind w:firstLine="562"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b/>
          <w:sz w:val="28"/>
          <w:szCs w:val="28"/>
        </w:rPr>
        <w:t xml:space="preserve">第七条  </w:t>
      </w:r>
      <w:r>
        <w:rPr>
          <w:rFonts w:asciiTheme="minorEastAsia" w:hAnsiTheme="minorEastAsia" w:eastAsiaTheme="minorEastAsia" w:cstheme="minorBidi"/>
          <w:sz w:val="28"/>
          <w:szCs w:val="28"/>
        </w:rPr>
        <w:t>参赛作品必须是201</w:t>
      </w:r>
      <w:r>
        <w:rPr>
          <w:rFonts w:hint="eastAsia" w:asciiTheme="minorEastAsia" w:hAnsiTheme="minorEastAsia" w:eastAsiaTheme="minorEastAsia" w:cstheme="minorBidi"/>
          <w:sz w:val="28"/>
          <w:szCs w:val="28"/>
          <w:lang w:val="en-US" w:eastAsia="zh-CN"/>
        </w:rPr>
        <w:t>8</w:t>
      </w:r>
      <w:r>
        <w:rPr>
          <w:rFonts w:asciiTheme="minorEastAsia" w:hAnsiTheme="minorEastAsia" w:eastAsiaTheme="minorEastAsia" w:cstheme="minorBidi"/>
          <w:sz w:val="28"/>
          <w:szCs w:val="28"/>
        </w:rPr>
        <w:t>年</w:t>
      </w:r>
      <w:r>
        <w:rPr>
          <w:rFonts w:hint="eastAsia" w:asciiTheme="minorEastAsia" w:hAnsiTheme="minorEastAsia" w:eastAsiaTheme="minorEastAsia" w:cstheme="minorBidi"/>
          <w:sz w:val="28"/>
          <w:szCs w:val="28"/>
          <w:lang w:val="en-US" w:eastAsia="zh-CN"/>
        </w:rPr>
        <w:t>11</w:t>
      </w:r>
      <w:r>
        <w:rPr>
          <w:rFonts w:asciiTheme="minorEastAsia" w:hAnsiTheme="minorEastAsia" w:eastAsiaTheme="minorEastAsia" w:cstheme="minorBidi"/>
          <w:sz w:val="28"/>
          <w:szCs w:val="28"/>
        </w:rPr>
        <w:t>月1日前两年内完成的学生课外学术科技或社会实践活动成果，鼓励近两年完成的本科生科研训练项目、寒暑期社会实践优秀成果立项或获奖团队积极参赛。</w:t>
      </w:r>
      <w:r>
        <w:rPr>
          <w:rFonts w:asciiTheme="minorEastAsia" w:hAnsiTheme="minorEastAsia" w:eastAsiaTheme="minorEastAsia" w:cstheme="minorBidi"/>
          <w:b/>
          <w:bCs/>
          <w:sz w:val="28"/>
          <w:szCs w:val="28"/>
        </w:rPr>
        <w:t>毕业设计和课程设计（论文）、学年论文和学位论文、国际竞赛中获奖的作品、获国家级奖励成果（</w:t>
      </w:r>
      <w:r>
        <w:rPr>
          <w:rFonts w:hint="eastAsia" w:asciiTheme="minorEastAsia" w:hAnsiTheme="minorEastAsia" w:eastAsiaTheme="minorEastAsia" w:cstheme="minorBidi"/>
          <w:b/>
          <w:bCs/>
          <w:sz w:val="28"/>
          <w:szCs w:val="28"/>
        </w:rPr>
        <w:t>国家级和北京市级“挑战杯”</w:t>
      </w:r>
      <w:r>
        <w:rPr>
          <w:rFonts w:asciiTheme="minorEastAsia" w:hAnsiTheme="minorEastAsia" w:eastAsiaTheme="minorEastAsia" w:cstheme="minorBidi"/>
          <w:b/>
          <w:bCs/>
          <w:sz w:val="28"/>
          <w:szCs w:val="28"/>
        </w:rPr>
        <w:t>获奖作品）等均不在申报范围之列。</w:t>
      </w:r>
    </w:p>
    <w:p>
      <w:pPr>
        <w:widowControl/>
        <w:spacing w:line="600" w:lineRule="exact"/>
        <w:ind w:firstLine="562"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b/>
          <w:sz w:val="28"/>
          <w:szCs w:val="28"/>
        </w:rPr>
        <w:t xml:space="preserve">第八条  </w:t>
      </w:r>
      <w:r>
        <w:rPr>
          <w:rFonts w:hint="eastAsia" w:asciiTheme="minorEastAsia" w:hAnsiTheme="minorEastAsia" w:eastAsiaTheme="minorEastAsia" w:cstheme="minorBidi"/>
          <w:sz w:val="28"/>
          <w:szCs w:val="28"/>
        </w:rPr>
        <w:t>申报参赛的作品分为自然科学类学术论文、哲学社会科学类社会调查报告和学术论文、科技发明制作三大类。</w:t>
      </w:r>
    </w:p>
    <w:p>
      <w:pPr>
        <w:widowControl/>
        <w:spacing w:line="600" w:lineRule="exact"/>
        <w:ind w:firstLine="562"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b/>
          <w:bCs/>
          <w:sz w:val="28"/>
          <w:szCs w:val="28"/>
        </w:rPr>
        <w:t>1、自然科学类学术论文：申报者仅限本科生。</w:t>
      </w:r>
      <w:r>
        <w:rPr>
          <w:rFonts w:hint="eastAsia" w:asciiTheme="minorEastAsia" w:hAnsiTheme="minorEastAsia" w:eastAsiaTheme="minorEastAsia" w:cstheme="minorBidi"/>
          <w:sz w:val="28"/>
          <w:szCs w:val="28"/>
        </w:rPr>
        <w:t xml:space="preserve"> </w:t>
      </w:r>
    </w:p>
    <w:p>
      <w:pPr>
        <w:widowControl/>
        <w:spacing w:line="600" w:lineRule="exact"/>
        <w:ind w:firstLine="562" w:firstLineChars="200"/>
        <w:jc w:val="left"/>
        <w:rPr>
          <w:rFonts w:asciiTheme="minorEastAsia" w:hAnsiTheme="minorEastAsia" w:eastAsiaTheme="minorEastAsia" w:cstheme="minorBidi"/>
          <w:b/>
          <w:bCs/>
          <w:sz w:val="28"/>
          <w:szCs w:val="28"/>
        </w:rPr>
      </w:pPr>
      <w:r>
        <w:rPr>
          <w:rFonts w:hint="eastAsia" w:asciiTheme="minorEastAsia" w:hAnsiTheme="minorEastAsia" w:eastAsiaTheme="minorEastAsia" w:cstheme="minorBidi"/>
          <w:b/>
          <w:bCs/>
          <w:sz w:val="28"/>
          <w:szCs w:val="28"/>
        </w:rPr>
        <w:t>2、</w:t>
      </w:r>
      <w:r>
        <w:rPr>
          <w:rFonts w:asciiTheme="minorEastAsia" w:hAnsiTheme="minorEastAsia" w:eastAsiaTheme="minorEastAsia" w:cstheme="minorBidi"/>
          <w:b/>
          <w:bCs/>
          <w:sz w:val="28"/>
          <w:szCs w:val="28"/>
        </w:rPr>
        <w:t>哲学社会科学类社会调查报告和学术论文</w:t>
      </w:r>
      <w:r>
        <w:rPr>
          <w:rFonts w:hint="eastAsia" w:asciiTheme="minorEastAsia" w:hAnsiTheme="minorEastAsia" w:eastAsiaTheme="minorEastAsia" w:cstheme="minorBidi"/>
          <w:b/>
          <w:bCs/>
          <w:sz w:val="28"/>
          <w:szCs w:val="28"/>
        </w:rPr>
        <w:t>，范围限定在</w:t>
      </w:r>
      <w:r>
        <w:rPr>
          <w:rFonts w:asciiTheme="minorEastAsia" w:hAnsiTheme="minorEastAsia" w:eastAsiaTheme="minorEastAsia" w:cstheme="minorBidi"/>
          <w:b/>
          <w:bCs/>
          <w:sz w:val="28"/>
          <w:szCs w:val="28"/>
        </w:rPr>
        <w:t>哲学、经济、社会、法律、教育、管理6个学科内</w:t>
      </w:r>
      <w:r>
        <w:rPr>
          <w:rFonts w:hint="eastAsia" w:asciiTheme="minorEastAsia" w:hAnsiTheme="minorEastAsia" w:eastAsiaTheme="minorEastAsia" w:cstheme="minorBidi"/>
          <w:b/>
          <w:bCs/>
          <w:sz w:val="28"/>
          <w:szCs w:val="28"/>
        </w:rPr>
        <w:t>。</w:t>
      </w:r>
    </w:p>
    <w:p>
      <w:pPr>
        <w:widowControl/>
        <w:spacing w:line="600" w:lineRule="exact"/>
        <w:ind w:firstLine="560"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哲学社会科学类参赛作品中可包含被党政领导部门、企事业单位所采用的各类发展规划、改革方案和咨询报告，同时附上作品原件及采用单位使用证明的复印件和相关鉴定材料。</w:t>
      </w:r>
    </w:p>
    <w:p>
      <w:pPr>
        <w:widowControl/>
        <w:spacing w:line="600" w:lineRule="exact"/>
        <w:ind w:firstLine="560"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3、科技发明制作</w:t>
      </w:r>
    </w:p>
    <w:p>
      <w:pPr>
        <w:widowControl/>
        <w:spacing w:line="600" w:lineRule="exact"/>
        <w:ind w:firstLine="560"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A类：科技含量较高、制作投入较大的作品；</w:t>
      </w:r>
    </w:p>
    <w:p>
      <w:pPr>
        <w:widowControl/>
        <w:spacing w:line="600" w:lineRule="exact"/>
        <w:ind w:firstLine="560"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B类：制作投入较小，对生产科技或社会生活带来便利的小发明、小制作。</w:t>
      </w:r>
    </w:p>
    <w:p>
      <w:pPr>
        <w:spacing w:line="580" w:lineRule="exact"/>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科技发明制作类作品要求包含可运行展示的实物作品和项目论文（机械制作及机电控制类作品模型可现场运行演示，材料工艺类作品完成完整样品，信息技术类作品完成可人机交互的软件/硬件系统）。交叉学科的项目作品选择一项突出其最主要特点的类别进行申报。</w:t>
      </w:r>
    </w:p>
    <w:p>
      <w:pPr>
        <w:spacing w:line="600" w:lineRule="exact"/>
        <w:ind w:firstLine="562"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b/>
          <w:sz w:val="28"/>
          <w:szCs w:val="28"/>
        </w:rPr>
        <w:t xml:space="preserve">第九条  </w:t>
      </w:r>
      <w:r>
        <w:rPr>
          <w:rFonts w:hint="eastAsia" w:asciiTheme="minorEastAsia" w:hAnsiTheme="minorEastAsia" w:eastAsiaTheme="minorEastAsia" w:cstheme="minorBidi"/>
          <w:sz w:val="28"/>
          <w:szCs w:val="28"/>
        </w:rPr>
        <w:t>参赛作品涉及以下内容时，申报者须提供有关部门的证明材料，否则不予评审。</w:t>
      </w:r>
    </w:p>
    <w:p>
      <w:pPr>
        <w:spacing w:line="600" w:lineRule="exact"/>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1、动植物新品种的发现或培育，须提供省级以上农科部门或科研院所开具的证明；</w:t>
      </w:r>
    </w:p>
    <w:p>
      <w:pPr>
        <w:spacing w:line="600" w:lineRule="exact"/>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2、对国家保护动植物的研究，须提供省级以上林业部门开具的证明，确保该项研究不会对所研究的动植物繁衍、生长产生不利的影响；</w:t>
      </w:r>
    </w:p>
    <w:p>
      <w:pPr>
        <w:spacing w:line="600" w:lineRule="exact"/>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3、新药物的研究，须提供卫生行政部门授权机构的鉴定证明；</w:t>
      </w:r>
    </w:p>
    <w:p>
      <w:pPr>
        <w:spacing w:line="600" w:lineRule="exact"/>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4、医疗卫生研究须通过专家鉴定，并最好附有在公开发行的专业性杂志上发表过的文章；</w:t>
      </w:r>
    </w:p>
    <w:p>
      <w:pPr>
        <w:spacing w:line="600" w:lineRule="exact"/>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5、涉及燃气用具等与人民生命财产安全有关用具的研究，须提供国家相应行政部门授权机构的鉴定证明。</w:t>
      </w:r>
    </w:p>
    <w:p>
      <w:pPr>
        <w:autoSpaceDN w:val="0"/>
        <w:spacing w:line="600" w:lineRule="exact"/>
        <w:ind w:firstLine="562"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b/>
          <w:sz w:val="28"/>
          <w:szCs w:val="28"/>
        </w:rPr>
        <w:t xml:space="preserve">第十条  </w:t>
      </w:r>
      <w:r>
        <w:rPr>
          <w:rFonts w:hint="eastAsia" w:asciiTheme="minorEastAsia" w:hAnsiTheme="minorEastAsia" w:eastAsiaTheme="minorEastAsia" w:cstheme="minorBidi"/>
          <w:sz w:val="28"/>
          <w:szCs w:val="28"/>
        </w:rPr>
        <w:t>科技发明制作类作品申报时必须附有研究报告，并提供图表、曲线、实验数据、原理结构图、外观图（照片）。鉴定证书和应用证书也可一同附上。自然科学类论文须为相关基础学科领域的研究论文，每篇字数在8000至20000字之间，科技发明制作类项目的论文原则上不能申报自然科学类论文的评审评奖。哲学社会科学类学术论文每篇字数在3000至8000字之间，哲学社会科学类社会调查报告每篇字数在3000至15000字之间。英文论文在4000单词以上，同时必须提交中文对照版论文提纲。作品字数超过限额50%的将直接淘汰。</w:t>
      </w:r>
    </w:p>
    <w:p>
      <w:pPr>
        <w:spacing w:line="580" w:lineRule="exact"/>
        <w:ind w:firstLine="562"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b/>
          <w:sz w:val="28"/>
          <w:szCs w:val="28"/>
        </w:rPr>
        <w:t xml:space="preserve">第十一条  </w:t>
      </w:r>
      <w:r>
        <w:rPr>
          <w:rFonts w:hint="eastAsia" w:asciiTheme="minorEastAsia" w:hAnsiTheme="minorEastAsia" w:eastAsiaTheme="minorEastAsia" w:cstheme="minorBidi"/>
          <w:sz w:val="28"/>
          <w:szCs w:val="28"/>
        </w:rPr>
        <w:t>各参赛作品须由第一作者申报，指导教师（或教研组）推荐，并经推荐者所在院系确认后具备参赛资格。</w:t>
      </w:r>
    </w:p>
    <w:p>
      <w:pPr>
        <w:spacing w:line="600" w:lineRule="exact"/>
        <w:ind w:firstLine="562"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b/>
          <w:sz w:val="28"/>
          <w:szCs w:val="28"/>
        </w:rPr>
        <w:t xml:space="preserve">第十二条 </w:t>
      </w:r>
      <w:r>
        <w:rPr>
          <w:rFonts w:hint="eastAsia" w:asciiTheme="minorEastAsia" w:hAnsiTheme="minorEastAsia" w:eastAsiaTheme="minorEastAsia" w:cstheme="minorBidi"/>
          <w:sz w:val="28"/>
          <w:szCs w:val="28"/>
        </w:rPr>
        <w:t xml:space="preserve"> 参赛作品应突出科学性、先进性和现实意义，从实际出发，侧重解决社会生产生活中的具体问题。</w:t>
      </w:r>
    </w:p>
    <w:p>
      <w:pPr>
        <w:spacing w:line="600" w:lineRule="exact"/>
        <w:ind w:firstLine="562"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b/>
          <w:sz w:val="28"/>
          <w:szCs w:val="28"/>
        </w:rPr>
        <w:t xml:space="preserve">第十三条 </w:t>
      </w:r>
      <w:r>
        <w:rPr>
          <w:rFonts w:hint="eastAsia" w:asciiTheme="minorEastAsia" w:hAnsiTheme="minorEastAsia" w:eastAsiaTheme="minorEastAsia" w:cstheme="minorBidi"/>
          <w:sz w:val="28"/>
          <w:szCs w:val="28"/>
        </w:rPr>
        <w:t xml:space="preserve"> </w:t>
      </w:r>
      <w:r>
        <w:rPr>
          <w:rFonts w:asciiTheme="minorEastAsia" w:hAnsiTheme="minorEastAsia" w:eastAsiaTheme="minorEastAsia" w:cstheme="minorBidi"/>
          <w:sz w:val="28"/>
          <w:szCs w:val="28"/>
        </w:rPr>
        <w:t>鼓励跨</w:t>
      </w:r>
      <w:r>
        <w:rPr>
          <w:rFonts w:hint="eastAsia" w:asciiTheme="minorEastAsia" w:hAnsiTheme="minorEastAsia" w:eastAsiaTheme="minorEastAsia" w:cstheme="minorBidi"/>
          <w:sz w:val="28"/>
          <w:szCs w:val="28"/>
        </w:rPr>
        <w:t>院系</w:t>
      </w:r>
      <w:r>
        <w:rPr>
          <w:rFonts w:asciiTheme="minorEastAsia" w:hAnsiTheme="minorEastAsia" w:eastAsiaTheme="minorEastAsia" w:cstheme="minorBidi"/>
          <w:sz w:val="28"/>
          <w:szCs w:val="28"/>
        </w:rPr>
        <w:t>、跨专业、跨年级、跨学科组合，鼓励研究生与本科生组合科研团队。如跨</w:t>
      </w:r>
      <w:r>
        <w:rPr>
          <w:rFonts w:hint="eastAsia" w:asciiTheme="minorEastAsia" w:hAnsiTheme="minorEastAsia" w:eastAsiaTheme="minorEastAsia" w:cstheme="minorBidi"/>
          <w:sz w:val="28"/>
          <w:szCs w:val="28"/>
        </w:rPr>
        <w:t>院系</w:t>
      </w:r>
      <w:r>
        <w:rPr>
          <w:rFonts w:asciiTheme="minorEastAsia" w:hAnsiTheme="minorEastAsia" w:eastAsiaTheme="minorEastAsia" w:cstheme="minorBidi"/>
          <w:sz w:val="28"/>
          <w:szCs w:val="28"/>
        </w:rPr>
        <w:t>组队，只需以第一作者（团队负责人）所在院</w:t>
      </w:r>
      <w:r>
        <w:rPr>
          <w:rFonts w:hint="eastAsia" w:asciiTheme="minorEastAsia" w:hAnsiTheme="minorEastAsia" w:eastAsiaTheme="minorEastAsia" w:cstheme="minorBidi"/>
          <w:sz w:val="28"/>
          <w:szCs w:val="28"/>
        </w:rPr>
        <w:t>系</w:t>
      </w:r>
      <w:r>
        <w:rPr>
          <w:rFonts w:asciiTheme="minorEastAsia" w:hAnsiTheme="minorEastAsia" w:eastAsiaTheme="minorEastAsia" w:cstheme="minorBidi"/>
          <w:sz w:val="28"/>
          <w:szCs w:val="28"/>
        </w:rPr>
        <w:t>提交即可，无需重复提交。</w:t>
      </w:r>
    </w:p>
    <w:p>
      <w:pPr>
        <w:widowControl/>
        <w:spacing w:line="600" w:lineRule="exact"/>
        <w:ind w:firstLine="562" w:firstLineChars="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b/>
          <w:sz w:val="28"/>
          <w:szCs w:val="28"/>
        </w:rPr>
        <w:t xml:space="preserve">第十四条 </w:t>
      </w:r>
      <w:r>
        <w:rPr>
          <w:rFonts w:hint="eastAsia" w:asciiTheme="minorEastAsia" w:hAnsiTheme="minorEastAsia" w:eastAsiaTheme="minorEastAsia" w:cstheme="minorBidi"/>
          <w:sz w:val="28"/>
          <w:szCs w:val="28"/>
        </w:rPr>
        <w:t xml:space="preserve"> </w:t>
      </w:r>
      <w:r>
        <w:rPr>
          <w:rFonts w:asciiTheme="minorEastAsia" w:hAnsiTheme="minorEastAsia" w:eastAsiaTheme="minorEastAsia" w:cstheme="minorBidi"/>
          <w:sz w:val="28"/>
          <w:szCs w:val="28"/>
        </w:rPr>
        <w:t>参赛作品需符合申报作品要求，接受竞赛组委会审查，一旦发现抄袭等不符合申报要求的作品，将取消申报者参赛资格及其它相应处理。</w:t>
      </w:r>
    </w:p>
    <w:p>
      <w:pPr>
        <w:pStyle w:val="9"/>
        <w:spacing w:line="600" w:lineRule="exact"/>
        <w:ind w:firstLine="562" w:firstLineChars="200"/>
        <w:rPr>
          <w:rFonts w:asciiTheme="minorEastAsia" w:hAnsiTheme="minorEastAsia" w:eastAsiaTheme="minorEastAsia" w:cstheme="minorBidi"/>
          <w:color w:val="auto"/>
          <w:sz w:val="28"/>
          <w:szCs w:val="28"/>
        </w:rPr>
      </w:pPr>
      <w:r>
        <w:rPr>
          <w:rFonts w:hint="eastAsia" w:asciiTheme="minorEastAsia" w:hAnsiTheme="minorEastAsia" w:eastAsiaTheme="minorEastAsia" w:cstheme="minorBidi"/>
          <w:b/>
          <w:color w:val="auto"/>
          <w:sz w:val="28"/>
          <w:szCs w:val="28"/>
        </w:rPr>
        <w:t xml:space="preserve">第十五条 </w:t>
      </w:r>
      <w:r>
        <w:rPr>
          <w:rFonts w:hint="eastAsia" w:asciiTheme="minorEastAsia" w:hAnsiTheme="minorEastAsia" w:eastAsiaTheme="minorEastAsia" w:cstheme="minorBidi"/>
          <w:color w:val="auto"/>
          <w:sz w:val="28"/>
          <w:szCs w:val="28"/>
        </w:rPr>
        <w:t xml:space="preserve"> 作品采用网络在线申报形式提交，需登录</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致远杯</w:t>
      </w:r>
      <w:r>
        <w:rPr>
          <w:rFonts w:asciiTheme="minorEastAsia" w:hAnsiTheme="minorEastAsia" w:eastAsiaTheme="minorEastAsia" w:cstheme="minorBidi"/>
          <w:color w:val="auto"/>
          <w:sz w:val="28"/>
          <w:szCs w:val="28"/>
        </w:rPr>
        <w:t>”</w:t>
      </w:r>
      <w:r>
        <w:rPr>
          <w:rFonts w:hint="eastAsia" w:asciiTheme="minorEastAsia" w:hAnsiTheme="minorEastAsia" w:eastAsiaTheme="minorEastAsia" w:cstheme="minorBidi"/>
          <w:color w:val="auto"/>
          <w:sz w:val="28"/>
          <w:szCs w:val="28"/>
        </w:rPr>
        <w:t>网站后注册账号，填写“致远杯”北京石油化工学院学生课外学术科技作品竞赛暨“挑战杯”首都大学生课外学术科技作品竞申报书（</w:t>
      </w:r>
      <w:r>
        <w:rPr>
          <w:rFonts w:asciiTheme="minorEastAsia" w:hAnsiTheme="minorEastAsia" w:eastAsiaTheme="minorEastAsia" w:cstheme="minorBidi"/>
          <w:color w:val="auto"/>
          <w:sz w:val="28"/>
          <w:szCs w:val="28"/>
        </w:rPr>
        <w:t>根据参赛作品类别，分别填写自然科学类学术论文、哲学社会科学类社会调查报告和学术论文、科技发明制作作品申报书</w:t>
      </w:r>
      <w:r>
        <w:rPr>
          <w:rFonts w:hint="eastAsia" w:asciiTheme="minorEastAsia" w:hAnsiTheme="minorEastAsia" w:eastAsiaTheme="minorEastAsia" w:cstheme="minorBidi"/>
          <w:color w:val="auto"/>
          <w:sz w:val="28"/>
          <w:szCs w:val="28"/>
        </w:rPr>
        <w:t>）并上传相关材料。</w:t>
      </w:r>
    </w:p>
    <w:p>
      <w:pPr>
        <w:pStyle w:val="9"/>
        <w:spacing w:line="600" w:lineRule="exact"/>
        <w:jc w:val="center"/>
        <w:rPr>
          <w:rFonts w:asciiTheme="minorEastAsia" w:hAnsiTheme="minorEastAsia" w:eastAsiaTheme="minorEastAsia" w:cstheme="minorBidi"/>
          <w:b/>
          <w:color w:val="auto"/>
          <w:sz w:val="28"/>
          <w:szCs w:val="28"/>
        </w:rPr>
      </w:pPr>
      <w:r>
        <w:rPr>
          <w:rFonts w:asciiTheme="minorEastAsia" w:hAnsiTheme="minorEastAsia" w:eastAsiaTheme="minorEastAsia" w:cstheme="minorBidi"/>
          <w:b/>
          <w:color w:val="auto"/>
          <w:sz w:val="28"/>
          <w:szCs w:val="28"/>
        </w:rPr>
        <w:t>第三章</w:t>
      </w:r>
      <w:r>
        <w:rPr>
          <w:rFonts w:hint="eastAsia" w:asciiTheme="minorEastAsia" w:hAnsiTheme="minorEastAsia" w:eastAsiaTheme="minorEastAsia" w:cstheme="minorBidi"/>
          <w:b/>
          <w:color w:val="auto"/>
          <w:sz w:val="28"/>
          <w:szCs w:val="28"/>
        </w:rPr>
        <w:t xml:space="preserve">  </w:t>
      </w:r>
      <w:r>
        <w:rPr>
          <w:rFonts w:asciiTheme="minorEastAsia" w:hAnsiTheme="minorEastAsia" w:eastAsiaTheme="minorEastAsia" w:cstheme="minorBidi"/>
          <w:b/>
          <w:color w:val="auto"/>
          <w:sz w:val="28"/>
          <w:szCs w:val="28"/>
        </w:rPr>
        <w:t>评审与评奖</w:t>
      </w:r>
    </w:p>
    <w:p>
      <w:pPr>
        <w:pStyle w:val="9"/>
        <w:spacing w:line="600" w:lineRule="exact"/>
        <w:ind w:firstLine="562"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b/>
          <w:color w:val="auto"/>
          <w:sz w:val="28"/>
          <w:szCs w:val="28"/>
        </w:rPr>
        <w:t>第</w:t>
      </w:r>
      <w:r>
        <w:rPr>
          <w:rFonts w:hint="eastAsia" w:asciiTheme="minorEastAsia" w:hAnsiTheme="minorEastAsia" w:eastAsiaTheme="minorEastAsia" w:cstheme="minorBidi"/>
          <w:b/>
          <w:color w:val="auto"/>
          <w:sz w:val="28"/>
          <w:szCs w:val="28"/>
        </w:rPr>
        <w:t>十六</w:t>
      </w:r>
      <w:r>
        <w:rPr>
          <w:rFonts w:asciiTheme="minorEastAsia" w:hAnsiTheme="minorEastAsia" w:eastAsiaTheme="minorEastAsia" w:cstheme="minorBidi"/>
          <w:b/>
          <w:color w:val="auto"/>
          <w:sz w:val="28"/>
          <w:szCs w:val="28"/>
        </w:rPr>
        <w:t>条</w:t>
      </w:r>
      <w:r>
        <w:rPr>
          <w:rFonts w:asciiTheme="minorEastAsia" w:hAnsiTheme="minorEastAsia" w:eastAsiaTheme="minorEastAsia" w:cstheme="minorBidi"/>
          <w:color w:val="auto"/>
          <w:sz w:val="28"/>
          <w:szCs w:val="28"/>
        </w:rPr>
        <w:t xml:space="preserve"> </w:t>
      </w:r>
      <w:r>
        <w:rPr>
          <w:rFonts w:hint="eastAsia" w:asciiTheme="minorEastAsia" w:hAnsiTheme="minorEastAsia" w:eastAsiaTheme="minorEastAsia" w:cstheme="minorBidi"/>
          <w:color w:val="auto"/>
          <w:sz w:val="28"/>
          <w:szCs w:val="28"/>
        </w:rPr>
        <w:t>评审方式：各院系完成本院系上报项目的有效性审查，评审委员会进行校级有效性审查，对确认有效的项目进行评审，综合考虑作品的科学性、先进性、实用性，确定一等奖答辩名单和二、三等奖名单。由评审委员会统一组织一等奖答辩并确定一等奖名单，未通过项目自动补充为二等奖。</w:t>
      </w:r>
    </w:p>
    <w:p>
      <w:pPr>
        <w:pStyle w:val="9"/>
        <w:spacing w:line="600" w:lineRule="exact"/>
        <w:ind w:firstLine="562" w:firstLineChars="200"/>
        <w:rPr>
          <w:rFonts w:asciiTheme="minorEastAsia" w:hAnsiTheme="minorEastAsia" w:eastAsiaTheme="minorEastAsia" w:cstheme="minorBidi"/>
          <w:color w:val="auto"/>
          <w:sz w:val="28"/>
          <w:szCs w:val="28"/>
        </w:rPr>
      </w:pPr>
      <w:r>
        <w:rPr>
          <w:rFonts w:asciiTheme="minorEastAsia" w:hAnsiTheme="minorEastAsia" w:eastAsiaTheme="minorEastAsia" w:cstheme="minorBidi"/>
          <w:b/>
          <w:color w:val="auto"/>
          <w:sz w:val="28"/>
          <w:szCs w:val="28"/>
        </w:rPr>
        <w:t>第</w:t>
      </w:r>
      <w:r>
        <w:rPr>
          <w:rFonts w:hint="eastAsia" w:asciiTheme="minorEastAsia" w:hAnsiTheme="minorEastAsia" w:eastAsiaTheme="minorEastAsia" w:cstheme="minorBidi"/>
          <w:b/>
          <w:color w:val="auto"/>
          <w:sz w:val="28"/>
          <w:szCs w:val="28"/>
        </w:rPr>
        <w:t>十七</w:t>
      </w:r>
      <w:r>
        <w:rPr>
          <w:rFonts w:asciiTheme="minorEastAsia" w:hAnsiTheme="minorEastAsia" w:eastAsiaTheme="minorEastAsia" w:cstheme="minorBidi"/>
          <w:b/>
          <w:color w:val="auto"/>
          <w:sz w:val="28"/>
          <w:szCs w:val="28"/>
        </w:rPr>
        <w:t>条</w:t>
      </w:r>
      <w:r>
        <w:rPr>
          <w:rFonts w:asciiTheme="minorEastAsia" w:hAnsiTheme="minorEastAsia" w:eastAsiaTheme="minorEastAsia" w:cstheme="minorBidi"/>
          <w:color w:val="auto"/>
          <w:sz w:val="28"/>
          <w:szCs w:val="28"/>
        </w:rPr>
        <w:t xml:space="preserve"> 奖项设置</w:t>
      </w:r>
    </w:p>
    <w:p>
      <w:pPr>
        <w:pStyle w:val="9"/>
        <w:spacing w:line="600" w:lineRule="exact"/>
        <w:ind w:firstLine="560" w:firstLineChars="200"/>
        <w:rPr>
          <w:rFonts w:asciiTheme="minorEastAsia" w:hAnsiTheme="minorEastAsia" w:eastAsiaTheme="minorEastAsia"/>
          <w:color w:val="auto"/>
          <w:sz w:val="28"/>
          <w:szCs w:val="28"/>
        </w:rPr>
      </w:pPr>
      <w:r>
        <w:rPr>
          <w:rFonts w:cs="Calibri" w:asciiTheme="minorEastAsia" w:hAnsiTheme="minorEastAsia" w:eastAsiaTheme="minorEastAsia"/>
          <w:color w:val="auto"/>
          <w:sz w:val="28"/>
          <w:szCs w:val="28"/>
        </w:rPr>
        <w:t>1</w:t>
      </w:r>
      <w:r>
        <w:rPr>
          <w:rFonts w:hint="eastAsia" w:asciiTheme="minorEastAsia" w:hAnsiTheme="minorEastAsia" w:eastAsiaTheme="minorEastAsia"/>
          <w:color w:val="auto"/>
          <w:sz w:val="28"/>
          <w:szCs w:val="28"/>
        </w:rPr>
        <w:t>、学生课外学术科技作品竞赛设</w:t>
      </w:r>
      <w:r>
        <w:rPr>
          <w:rFonts w:hint="eastAsia" w:asciiTheme="minorEastAsia" w:hAnsiTheme="minorEastAsia" w:eastAsiaTheme="minorEastAsia"/>
          <w:color w:val="auto"/>
          <w:sz w:val="28"/>
          <w:szCs w:val="28"/>
          <w:lang w:val="en-US" w:eastAsia="zh-CN"/>
        </w:rPr>
        <w:t>特等奖、</w:t>
      </w:r>
      <w:r>
        <w:rPr>
          <w:rFonts w:hint="eastAsia" w:asciiTheme="minorEastAsia" w:hAnsiTheme="minorEastAsia" w:eastAsiaTheme="minorEastAsia"/>
          <w:color w:val="auto"/>
          <w:sz w:val="28"/>
          <w:szCs w:val="28"/>
        </w:rPr>
        <w:t>一等奖、二等奖、三等奖。参加竞赛并获奖的作品，经确认资格有效后，由竞赛组委会向作者颁发证书。竞赛获奖作品将按照名额要求将被推荐参加首都“挑战杯”和全国“挑战杯”</w:t>
      </w:r>
      <w:r>
        <w:rPr>
          <w:rFonts w:asciiTheme="minorEastAsia" w:hAnsiTheme="minorEastAsia" w:eastAsiaTheme="minorEastAsia"/>
          <w:color w:val="auto"/>
          <w:sz w:val="28"/>
          <w:szCs w:val="28"/>
        </w:rPr>
        <w:t>竞赛</w:t>
      </w:r>
      <w:r>
        <w:rPr>
          <w:rFonts w:hint="eastAsia" w:asciiTheme="minorEastAsia" w:hAnsiTheme="minorEastAsia" w:eastAsiaTheme="minorEastAsia"/>
          <w:color w:val="auto"/>
          <w:sz w:val="28"/>
          <w:szCs w:val="28"/>
        </w:rPr>
        <w:t>。</w:t>
      </w:r>
    </w:p>
    <w:p>
      <w:pPr>
        <w:pStyle w:val="9"/>
        <w:spacing w:line="600" w:lineRule="exact"/>
        <w:ind w:firstLine="560" w:firstLineChars="200"/>
        <w:rPr>
          <w:rFonts w:asciiTheme="minorEastAsia" w:hAnsiTheme="minorEastAsia" w:eastAsiaTheme="minorEastAsia"/>
          <w:color w:val="auto"/>
          <w:sz w:val="28"/>
          <w:szCs w:val="28"/>
        </w:rPr>
      </w:pPr>
      <w:r>
        <w:rPr>
          <w:rFonts w:cs="Calibri" w:asciiTheme="minorEastAsia" w:hAnsiTheme="minorEastAsia" w:eastAsiaTheme="minorEastAsia"/>
          <w:color w:val="auto"/>
          <w:sz w:val="28"/>
          <w:szCs w:val="28"/>
        </w:rPr>
        <w:t>2</w:t>
      </w:r>
      <w:r>
        <w:rPr>
          <w:rFonts w:hint="eastAsia" w:asciiTheme="minorEastAsia" w:hAnsiTheme="minorEastAsia" w:eastAsiaTheme="minorEastAsia"/>
          <w:color w:val="auto"/>
          <w:sz w:val="28"/>
          <w:szCs w:val="28"/>
        </w:rPr>
        <w:t>、各院系的申报作品和获奖作品将折算计入团体总分。</w:t>
      </w:r>
    </w:p>
    <w:p>
      <w:pPr>
        <w:spacing w:line="600" w:lineRule="exact"/>
        <w:ind w:firstLine="615"/>
        <w:rPr>
          <w:rFonts w:cs="宋体" w:asciiTheme="minorEastAsia" w:hAnsiTheme="minorEastAsia" w:eastAsiaTheme="minorEastAsia"/>
          <w:sz w:val="28"/>
          <w:szCs w:val="28"/>
        </w:rPr>
      </w:pPr>
      <w:r>
        <w:rPr>
          <w:rFonts w:hint="eastAsia" w:asciiTheme="minorEastAsia" w:hAnsiTheme="minorEastAsia" w:eastAsiaTheme="minorEastAsia" w:cstheme="minorBidi"/>
          <w:b/>
          <w:sz w:val="28"/>
          <w:szCs w:val="28"/>
        </w:rPr>
        <w:t xml:space="preserve">第十八条 </w:t>
      </w:r>
      <w:r>
        <w:rPr>
          <w:rFonts w:hint="eastAsia" w:cs="宋体" w:asciiTheme="minorEastAsia" w:hAnsiTheme="minorEastAsia" w:eastAsiaTheme="minorEastAsia"/>
          <w:sz w:val="28"/>
          <w:szCs w:val="28"/>
        </w:rPr>
        <w:t>院系得分计分方法</w:t>
      </w:r>
    </w:p>
    <w:p>
      <w:pPr>
        <w:widowControl/>
        <w:adjustRightInd/>
        <w:spacing w:line="600" w:lineRule="exact"/>
        <w:ind w:firstLine="560" w:firstLineChars="200"/>
        <w:jc w:val="left"/>
        <w:textAlignment w:val="auto"/>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致远杯、优胜杯院系得分计算办法</w:t>
      </w:r>
    </w:p>
    <w:p>
      <w:pPr>
        <w:widowControl/>
        <w:adjustRightInd/>
        <w:spacing w:line="600" w:lineRule="exact"/>
        <w:ind w:firstLine="560" w:firstLineChars="200"/>
        <w:jc w:val="left"/>
        <w:textAlignment w:val="auto"/>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1、院系“致远杯</w:t>
      </w:r>
      <w:r>
        <w:rPr>
          <w:rFonts w:cs="宋体" w:asciiTheme="minorEastAsia" w:hAnsiTheme="minorEastAsia" w:eastAsiaTheme="minorEastAsia"/>
          <w:color w:val="000000" w:themeColor="text1"/>
          <w:sz w:val="28"/>
          <w:szCs w:val="28"/>
        </w:rPr>
        <w:t>”</w:t>
      </w:r>
      <w:r>
        <w:rPr>
          <w:rFonts w:hint="eastAsia" w:cs="宋体" w:asciiTheme="minorEastAsia" w:hAnsiTheme="minorEastAsia" w:eastAsiaTheme="minorEastAsia"/>
          <w:color w:val="000000" w:themeColor="text1"/>
          <w:sz w:val="28"/>
          <w:szCs w:val="28"/>
        </w:rPr>
        <w:t>“优胜杯”得分由创意竞赛、</w:t>
      </w:r>
      <w:r>
        <w:rPr>
          <w:rFonts w:hint="eastAsia" w:cs="宋体" w:asciiTheme="minorEastAsia" w:hAnsiTheme="minorEastAsia" w:eastAsiaTheme="minorEastAsia"/>
          <w:color w:val="000000" w:themeColor="text1"/>
          <w:sz w:val="28"/>
          <w:szCs w:val="28"/>
          <w:lang w:val="en-US" w:eastAsia="zh-CN"/>
        </w:rPr>
        <w:t>课外科技学术作品</w:t>
      </w:r>
      <w:r>
        <w:rPr>
          <w:rFonts w:hint="eastAsia" w:cs="宋体" w:asciiTheme="minorEastAsia" w:hAnsiTheme="minorEastAsia" w:eastAsiaTheme="minorEastAsia"/>
          <w:color w:val="000000" w:themeColor="text1"/>
          <w:sz w:val="28"/>
          <w:szCs w:val="28"/>
        </w:rPr>
        <w:t>竞赛得分相加构成。</w:t>
      </w:r>
    </w:p>
    <w:p>
      <w:pPr>
        <w:widowControl/>
        <w:adjustRightInd/>
        <w:spacing w:line="600" w:lineRule="exact"/>
        <w:ind w:firstLine="560" w:firstLineChars="200"/>
        <w:jc w:val="left"/>
        <w:textAlignment w:val="auto"/>
        <w:rPr>
          <w:rFonts w:hint="eastAsia" w:cs="宋体" w:asciiTheme="minorEastAsia" w:hAnsiTheme="minorEastAsia" w:eastAsiaTheme="minorEastAsia"/>
          <w:color w:val="000000" w:themeColor="text1"/>
          <w:sz w:val="28"/>
          <w:szCs w:val="28"/>
          <w:lang w:eastAsia="zh-CN"/>
        </w:rPr>
      </w:pPr>
      <w:r>
        <w:rPr>
          <w:rFonts w:hint="eastAsia" w:cs="宋体" w:asciiTheme="minorEastAsia" w:hAnsiTheme="minorEastAsia" w:eastAsiaTheme="minorEastAsia"/>
          <w:color w:val="000000" w:themeColor="text1"/>
          <w:sz w:val="28"/>
          <w:szCs w:val="28"/>
        </w:rPr>
        <w:t>2、创意竞赛获奖项目得分：一等奖30分，二等奖20分，三等奖10分。获奖项目按照学校初审合格项目数的1%，3%，6%进行设置。</w:t>
      </w:r>
      <w:r>
        <w:rPr>
          <w:rFonts w:hint="eastAsia" w:cs="宋体" w:asciiTheme="minorEastAsia" w:hAnsiTheme="minorEastAsia" w:eastAsiaTheme="minorEastAsia"/>
          <w:color w:val="000000" w:themeColor="text1"/>
          <w:sz w:val="28"/>
          <w:szCs w:val="28"/>
          <w:lang w:val="en-US" w:eastAsia="zh-CN"/>
        </w:rPr>
        <w:t>创意竞赛上交作品数量需为本院2018级新生人数，</w:t>
      </w:r>
      <w:bookmarkStart w:id="0" w:name="_GoBack"/>
      <w:bookmarkEnd w:id="0"/>
      <w:r>
        <w:rPr>
          <w:rFonts w:hint="eastAsia" w:cs="宋体" w:asciiTheme="minorEastAsia" w:hAnsiTheme="minorEastAsia" w:eastAsiaTheme="minorEastAsia"/>
          <w:color w:val="000000" w:themeColor="text1"/>
          <w:sz w:val="28"/>
          <w:szCs w:val="28"/>
          <w:lang w:val="en-US" w:eastAsia="zh-CN"/>
        </w:rPr>
        <w:t>创意比赛奖项均可空缺。</w:t>
      </w:r>
    </w:p>
    <w:p>
      <w:pPr>
        <w:widowControl/>
        <w:adjustRightInd/>
        <w:spacing w:line="600" w:lineRule="exact"/>
        <w:ind w:firstLine="560" w:firstLineChars="200"/>
        <w:jc w:val="left"/>
        <w:textAlignment w:val="auto"/>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3、</w:t>
      </w:r>
      <w:r>
        <w:rPr>
          <w:rFonts w:hint="eastAsia" w:cs="宋体" w:asciiTheme="minorEastAsia" w:hAnsiTheme="minorEastAsia" w:eastAsiaTheme="minorEastAsia"/>
          <w:color w:val="000000" w:themeColor="text1"/>
          <w:sz w:val="28"/>
          <w:szCs w:val="28"/>
          <w:lang w:val="en-US" w:eastAsia="zh-CN"/>
        </w:rPr>
        <w:t>课外科技学术作品</w:t>
      </w:r>
      <w:r>
        <w:rPr>
          <w:rFonts w:hint="eastAsia" w:cs="宋体" w:asciiTheme="minorEastAsia" w:hAnsiTheme="minorEastAsia" w:eastAsiaTheme="minorEastAsia"/>
          <w:color w:val="000000" w:themeColor="text1"/>
          <w:sz w:val="28"/>
          <w:szCs w:val="28"/>
        </w:rPr>
        <w:t>竞赛获奖项目得分：</w:t>
      </w:r>
      <w:r>
        <w:rPr>
          <w:rFonts w:hint="eastAsia" w:cs="宋体" w:asciiTheme="minorEastAsia" w:hAnsiTheme="minorEastAsia" w:eastAsiaTheme="minorEastAsia"/>
          <w:color w:val="000000" w:themeColor="text1"/>
          <w:sz w:val="28"/>
          <w:szCs w:val="28"/>
          <w:lang w:val="en-US" w:eastAsia="zh-CN"/>
        </w:rPr>
        <w:t>特等奖（可空缺）100分，一等</w:t>
      </w:r>
      <w:r>
        <w:rPr>
          <w:rFonts w:hint="eastAsia" w:cs="宋体" w:asciiTheme="minorEastAsia" w:hAnsiTheme="minorEastAsia" w:eastAsiaTheme="minorEastAsia"/>
          <w:color w:val="000000" w:themeColor="text1"/>
          <w:sz w:val="28"/>
          <w:szCs w:val="28"/>
        </w:rPr>
        <w:t>奖</w:t>
      </w:r>
      <w:r>
        <w:rPr>
          <w:rFonts w:hint="eastAsia" w:cs="宋体" w:asciiTheme="minorEastAsia" w:hAnsiTheme="minorEastAsia" w:eastAsiaTheme="minorEastAsia"/>
          <w:color w:val="000000" w:themeColor="text1"/>
          <w:sz w:val="28"/>
          <w:szCs w:val="28"/>
          <w:lang w:val="en-US" w:eastAsia="zh-CN"/>
        </w:rPr>
        <w:t>80</w:t>
      </w:r>
      <w:r>
        <w:rPr>
          <w:rFonts w:hint="eastAsia" w:cs="宋体" w:asciiTheme="minorEastAsia" w:hAnsiTheme="minorEastAsia" w:eastAsiaTheme="minorEastAsia"/>
          <w:color w:val="000000" w:themeColor="text1"/>
          <w:sz w:val="28"/>
          <w:szCs w:val="28"/>
        </w:rPr>
        <w:t>分，</w:t>
      </w:r>
      <w:r>
        <w:rPr>
          <w:rFonts w:hint="eastAsia" w:cs="宋体" w:asciiTheme="minorEastAsia" w:hAnsiTheme="minorEastAsia" w:eastAsiaTheme="minorEastAsia"/>
          <w:color w:val="000000" w:themeColor="text1"/>
          <w:sz w:val="28"/>
          <w:szCs w:val="28"/>
          <w:lang w:val="en-US" w:eastAsia="zh-CN"/>
        </w:rPr>
        <w:t>二</w:t>
      </w:r>
      <w:r>
        <w:rPr>
          <w:rFonts w:hint="eastAsia" w:cs="宋体" w:asciiTheme="minorEastAsia" w:hAnsiTheme="minorEastAsia" w:eastAsiaTheme="minorEastAsia"/>
          <w:color w:val="000000" w:themeColor="text1"/>
          <w:sz w:val="28"/>
          <w:szCs w:val="28"/>
        </w:rPr>
        <w:t>奖</w:t>
      </w:r>
      <w:r>
        <w:rPr>
          <w:rFonts w:hint="eastAsia" w:cs="宋体" w:asciiTheme="minorEastAsia" w:hAnsiTheme="minorEastAsia" w:eastAsiaTheme="minorEastAsia"/>
          <w:color w:val="000000" w:themeColor="text1"/>
          <w:sz w:val="28"/>
          <w:szCs w:val="28"/>
          <w:lang w:val="en-US" w:eastAsia="zh-CN"/>
        </w:rPr>
        <w:t>50</w:t>
      </w:r>
      <w:r>
        <w:rPr>
          <w:rFonts w:hint="eastAsia" w:cs="宋体" w:asciiTheme="minorEastAsia" w:hAnsiTheme="minorEastAsia" w:eastAsiaTheme="minorEastAsia"/>
          <w:color w:val="000000" w:themeColor="text1"/>
          <w:sz w:val="28"/>
          <w:szCs w:val="28"/>
        </w:rPr>
        <w:t>分，</w:t>
      </w:r>
      <w:r>
        <w:rPr>
          <w:rFonts w:hint="eastAsia" w:cs="宋体" w:asciiTheme="minorEastAsia" w:hAnsiTheme="minorEastAsia" w:eastAsiaTheme="minorEastAsia"/>
          <w:color w:val="000000" w:themeColor="text1"/>
          <w:sz w:val="28"/>
          <w:szCs w:val="28"/>
          <w:lang w:val="en-US" w:eastAsia="zh-CN"/>
        </w:rPr>
        <w:t>三等</w:t>
      </w:r>
      <w:r>
        <w:rPr>
          <w:rFonts w:hint="eastAsia" w:cs="宋体" w:asciiTheme="minorEastAsia" w:hAnsiTheme="minorEastAsia" w:eastAsiaTheme="minorEastAsia"/>
          <w:color w:val="000000" w:themeColor="text1"/>
          <w:sz w:val="28"/>
          <w:szCs w:val="28"/>
        </w:rPr>
        <w:t>奖</w:t>
      </w:r>
      <w:r>
        <w:rPr>
          <w:rFonts w:cs="宋体" w:asciiTheme="minorEastAsia" w:hAnsiTheme="minorEastAsia" w:eastAsiaTheme="minorEastAsia"/>
          <w:color w:val="000000" w:themeColor="text1"/>
          <w:sz w:val="28"/>
          <w:szCs w:val="28"/>
        </w:rPr>
        <w:t>2</w:t>
      </w:r>
      <w:r>
        <w:rPr>
          <w:rFonts w:hint="eastAsia" w:cs="宋体" w:asciiTheme="minorEastAsia" w:hAnsiTheme="minorEastAsia" w:eastAsiaTheme="minorEastAsia"/>
          <w:color w:val="000000" w:themeColor="text1"/>
          <w:sz w:val="28"/>
          <w:szCs w:val="28"/>
        </w:rPr>
        <w:t>0分。</w:t>
      </w:r>
    </w:p>
    <w:p>
      <w:pPr>
        <w:spacing w:line="600" w:lineRule="exact"/>
        <w:ind w:firstLine="560" w:firstLineChars="200"/>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计分规则如下：</w:t>
      </w:r>
    </w:p>
    <w:p>
      <w:pPr>
        <w:spacing w:line="600" w:lineRule="exact"/>
        <w:ind w:firstLine="560" w:firstLineChars="200"/>
        <w:rPr>
          <w:rFonts w:cs="宋体" w:asciiTheme="minorEastAsia" w:hAnsiTheme="minorEastAsia" w:eastAsiaTheme="minorEastAsia"/>
          <w:color w:val="000000" w:themeColor="text1"/>
          <w:sz w:val="28"/>
          <w:szCs w:val="28"/>
        </w:rPr>
      </w:pPr>
      <w:r>
        <w:rPr>
          <w:rFonts w:cs="宋体" w:asciiTheme="minorEastAsia" w:hAnsiTheme="minorEastAsia" w:eastAsiaTheme="minorEastAsia"/>
          <w:color w:val="000000" w:themeColor="text1"/>
          <w:sz w:val="28"/>
          <w:szCs w:val="28"/>
        </w:rPr>
        <w:fldChar w:fldCharType="begin"/>
      </w:r>
      <w:r>
        <w:rPr>
          <w:rFonts w:hint="eastAsia" w:cs="宋体" w:asciiTheme="minorEastAsia" w:hAnsiTheme="minorEastAsia" w:eastAsiaTheme="minorEastAsia"/>
          <w:color w:val="000000" w:themeColor="text1"/>
          <w:sz w:val="28"/>
          <w:szCs w:val="28"/>
        </w:rPr>
        <w:instrText xml:space="preserve">= 1 \* GB3</w:instrText>
      </w:r>
      <w:r>
        <w:rPr>
          <w:rFonts w:cs="宋体" w:asciiTheme="minorEastAsia" w:hAnsiTheme="minorEastAsia" w:eastAsiaTheme="minorEastAsia"/>
          <w:color w:val="000000" w:themeColor="text1"/>
          <w:sz w:val="28"/>
          <w:szCs w:val="28"/>
        </w:rPr>
        <w:fldChar w:fldCharType="separate"/>
      </w:r>
      <w:r>
        <w:rPr>
          <w:rFonts w:hint="eastAsia" w:cs="宋体" w:asciiTheme="minorEastAsia" w:hAnsiTheme="minorEastAsia" w:eastAsiaTheme="minorEastAsia"/>
          <w:color w:val="000000" w:themeColor="text1"/>
          <w:sz w:val="28"/>
          <w:szCs w:val="28"/>
        </w:rPr>
        <w:t>①</w:t>
      </w:r>
      <w:r>
        <w:rPr>
          <w:rFonts w:cs="宋体" w:asciiTheme="minorEastAsia" w:hAnsiTheme="minorEastAsia" w:eastAsiaTheme="minorEastAsia"/>
          <w:color w:val="000000" w:themeColor="text1"/>
          <w:sz w:val="28"/>
          <w:szCs w:val="28"/>
        </w:rPr>
        <w:fldChar w:fldCharType="end"/>
      </w:r>
      <w:r>
        <w:rPr>
          <w:rFonts w:hint="eastAsia" w:cs="宋体" w:asciiTheme="minorEastAsia" w:hAnsiTheme="minorEastAsia" w:eastAsiaTheme="minorEastAsia"/>
          <w:color w:val="000000" w:themeColor="text1"/>
          <w:sz w:val="28"/>
          <w:szCs w:val="28"/>
        </w:rPr>
        <w:t>项目作者得分=项目得分（包括</w:t>
      </w:r>
      <w:r>
        <w:rPr>
          <w:rFonts w:hint="eastAsia" w:cs="宋体" w:asciiTheme="minorEastAsia" w:hAnsiTheme="minorEastAsia" w:eastAsiaTheme="minorEastAsia"/>
          <w:color w:val="000000" w:themeColor="text1"/>
          <w:sz w:val="28"/>
          <w:szCs w:val="28"/>
          <w:lang w:val="en-US" w:eastAsia="zh-CN"/>
        </w:rPr>
        <w:t>特、一、二、三等</w:t>
      </w:r>
      <w:r>
        <w:rPr>
          <w:rFonts w:cs="宋体" w:asciiTheme="minorEastAsia" w:hAnsiTheme="minorEastAsia" w:eastAsiaTheme="minorEastAsia"/>
          <w:color w:val="000000" w:themeColor="text1"/>
          <w:sz w:val="28"/>
          <w:szCs w:val="28"/>
        </w:rPr>
        <w:t>奖得分）</w:t>
      </w:r>
      <w:r>
        <w:rPr>
          <w:rFonts w:hint="eastAsia" w:cs="宋体" w:asciiTheme="minorEastAsia" w:hAnsiTheme="minorEastAsia" w:eastAsiaTheme="minorEastAsia"/>
          <w:color w:val="000000" w:themeColor="text1"/>
          <w:sz w:val="28"/>
          <w:szCs w:val="28"/>
        </w:rPr>
        <w:t>*作者工作量百分比</w:t>
      </w:r>
    </w:p>
    <w:p>
      <w:pPr>
        <w:spacing w:line="600" w:lineRule="exact"/>
        <w:ind w:firstLine="560" w:firstLineChars="200"/>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若跨院系合作则项目作者得分=项目得分（包</w:t>
      </w:r>
      <w:r>
        <w:rPr>
          <w:rFonts w:hint="eastAsia" w:cs="宋体" w:asciiTheme="minorEastAsia" w:hAnsiTheme="minorEastAsia" w:eastAsiaTheme="minorEastAsia"/>
          <w:color w:val="000000" w:themeColor="text1"/>
          <w:sz w:val="28"/>
          <w:szCs w:val="28"/>
          <w:lang w:val="en-US" w:eastAsia="zh-CN"/>
        </w:rPr>
        <w:t>括特、一、二、三等</w:t>
      </w:r>
      <w:r>
        <w:rPr>
          <w:rFonts w:cs="宋体" w:asciiTheme="minorEastAsia" w:hAnsiTheme="minorEastAsia" w:eastAsiaTheme="minorEastAsia"/>
          <w:color w:val="000000" w:themeColor="text1"/>
          <w:sz w:val="28"/>
          <w:szCs w:val="28"/>
        </w:rPr>
        <w:t>奖得分）</w:t>
      </w:r>
      <w:r>
        <w:rPr>
          <w:rFonts w:hint="eastAsia" w:cs="宋体" w:asciiTheme="minorEastAsia" w:hAnsiTheme="minorEastAsia" w:eastAsiaTheme="minorEastAsia"/>
          <w:color w:val="000000" w:themeColor="text1"/>
          <w:sz w:val="28"/>
          <w:szCs w:val="28"/>
        </w:rPr>
        <w:t>*作者工作量百分比*1</w:t>
      </w:r>
      <w:r>
        <w:rPr>
          <w:rFonts w:cs="宋体" w:asciiTheme="minorEastAsia" w:hAnsiTheme="minorEastAsia" w:eastAsiaTheme="minorEastAsia"/>
          <w:color w:val="000000" w:themeColor="text1"/>
          <w:sz w:val="28"/>
          <w:szCs w:val="28"/>
        </w:rPr>
        <w:t>.2</w:t>
      </w:r>
    </w:p>
    <w:p>
      <w:pPr>
        <w:spacing w:line="600" w:lineRule="exact"/>
        <w:ind w:firstLine="560" w:firstLineChars="200"/>
        <w:rPr>
          <w:rFonts w:cs="宋体" w:asciiTheme="minorEastAsia" w:hAnsiTheme="minorEastAsia" w:eastAsiaTheme="minorEastAsia"/>
          <w:color w:val="000000" w:themeColor="text1"/>
          <w:sz w:val="28"/>
          <w:szCs w:val="28"/>
        </w:rPr>
      </w:pPr>
      <w:r>
        <w:rPr>
          <w:rFonts w:cs="宋体" w:asciiTheme="minorEastAsia" w:hAnsiTheme="minorEastAsia" w:eastAsiaTheme="minorEastAsia"/>
          <w:color w:val="000000" w:themeColor="text1"/>
          <w:sz w:val="28"/>
          <w:szCs w:val="28"/>
        </w:rPr>
        <w:fldChar w:fldCharType="begin"/>
      </w:r>
      <w:r>
        <w:rPr>
          <w:rFonts w:hint="eastAsia" w:cs="宋体" w:asciiTheme="minorEastAsia" w:hAnsiTheme="minorEastAsia" w:eastAsiaTheme="minorEastAsia"/>
          <w:color w:val="000000" w:themeColor="text1"/>
          <w:sz w:val="28"/>
          <w:szCs w:val="28"/>
        </w:rPr>
        <w:instrText xml:space="preserve">= 2 \* GB3</w:instrText>
      </w:r>
      <w:r>
        <w:rPr>
          <w:rFonts w:cs="宋体" w:asciiTheme="minorEastAsia" w:hAnsiTheme="minorEastAsia" w:eastAsiaTheme="minorEastAsia"/>
          <w:color w:val="000000" w:themeColor="text1"/>
          <w:sz w:val="28"/>
          <w:szCs w:val="28"/>
        </w:rPr>
        <w:fldChar w:fldCharType="separate"/>
      </w:r>
      <w:r>
        <w:rPr>
          <w:rFonts w:hint="eastAsia" w:cs="宋体" w:asciiTheme="minorEastAsia" w:hAnsiTheme="minorEastAsia" w:eastAsiaTheme="minorEastAsia"/>
          <w:color w:val="000000" w:themeColor="text1"/>
          <w:sz w:val="28"/>
          <w:szCs w:val="28"/>
        </w:rPr>
        <w:t>②</w:t>
      </w:r>
      <w:r>
        <w:rPr>
          <w:rFonts w:cs="宋体" w:asciiTheme="minorEastAsia" w:hAnsiTheme="minorEastAsia" w:eastAsiaTheme="minorEastAsia"/>
          <w:color w:val="000000" w:themeColor="text1"/>
          <w:sz w:val="28"/>
          <w:szCs w:val="28"/>
        </w:rPr>
        <w:fldChar w:fldCharType="end"/>
      </w:r>
      <w:r>
        <w:rPr>
          <w:rFonts w:hint="eastAsia" w:cs="宋体" w:asciiTheme="minorEastAsia" w:hAnsiTheme="minorEastAsia" w:eastAsiaTheme="minorEastAsia"/>
          <w:color w:val="000000" w:themeColor="text1"/>
          <w:sz w:val="28"/>
          <w:szCs w:val="28"/>
        </w:rPr>
        <w:t>院系得分为本院系项目作者得分之和。</w:t>
      </w:r>
    </w:p>
    <w:p>
      <w:pPr>
        <w:spacing w:line="600" w:lineRule="exact"/>
        <w:ind w:firstLine="560" w:firstLineChars="200"/>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4、大赛分三组分别设置最佳组织奖，分组原则为院系在校生规模。按两项赛事参与率分别排序后相加，得分最少者获最佳组织奖。</w:t>
      </w:r>
    </w:p>
    <w:p>
      <w:pPr>
        <w:spacing w:line="600" w:lineRule="exact"/>
        <w:ind w:firstLine="560" w:firstLineChars="200"/>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5、获得“致远杯”（第一名）、“优胜杯”（二、三名）、最佳组织奖的院系分团委、团总支将受到表彰和经费奖励。</w:t>
      </w:r>
    </w:p>
    <w:p>
      <w:pPr>
        <w:spacing w:line="600" w:lineRule="exact"/>
        <w:ind w:firstLine="562" w:firstLineChars="200"/>
        <w:rPr>
          <w:rFonts w:cs="宋体" w:asciiTheme="minorEastAsia" w:hAnsiTheme="minorEastAsia" w:eastAsiaTheme="minorEastAsia"/>
          <w:sz w:val="28"/>
          <w:szCs w:val="28"/>
        </w:rPr>
      </w:pPr>
      <w:r>
        <w:rPr>
          <w:rFonts w:hint="eastAsia" w:asciiTheme="minorEastAsia" w:hAnsiTheme="minorEastAsia" w:eastAsiaTheme="minorEastAsia" w:cstheme="minorBidi"/>
          <w:b/>
          <w:sz w:val="28"/>
          <w:szCs w:val="28"/>
        </w:rPr>
        <w:t>第十九条</w:t>
      </w:r>
      <w:r>
        <w:rPr>
          <w:rFonts w:hint="eastAsia" w:cs="宋体" w:asciiTheme="minorEastAsia" w:hAnsiTheme="minorEastAsia" w:eastAsiaTheme="minorEastAsia"/>
          <w:sz w:val="28"/>
          <w:szCs w:val="28"/>
        </w:rPr>
        <w:t xml:space="preserve">  获奖项目作者有责任和义务在学校相关部门的组织下，参加各级各类大学生科技创新活动。</w:t>
      </w:r>
    </w:p>
    <w:p>
      <w:pPr>
        <w:pStyle w:val="9"/>
        <w:spacing w:line="600" w:lineRule="exact"/>
        <w:ind w:firstLine="560" w:firstLineChars="200"/>
        <w:rPr>
          <w:rFonts w:asciiTheme="minorEastAsia" w:hAnsiTheme="minorEastAsia" w:eastAsiaTheme="minorEastAsia"/>
          <w:color w:val="auto"/>
          <w:sz w:val="28"/>
          <w:szCs w:val="28"/>
        </w:rPr>
      </w:pPr>
    </w:p>
    <w:p>
      <w:pPr>
        <w:pStyle w:val="9"/>
        <w:spacing w:line="600" w:lineRule="exact"/>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第四章  附则</w:t>
      </w:r>
    </w:p>
    <w:p>
      <w:pPr>
        <w:pStyle w:val="9"/>
        <w:spacing w:line="60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第二十条</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对获奖的作品，竞赛结束后保留一周的质疑投诉期。若收到投诉，竞赛组委会将进行调查。经调查确认该作品资格不符，取消该作品获得的奖励，重新计算作者所在院系团体总分及名次，并视情节轻重，根据相关规定分别给予作者和其他有关人员相应的处罚。</w:t>
      </w:r>
    </w:p>
    <w:p>
      <w:pPr>
        <w:pStyle w:val="9"/>
        <w:spacing w:line="60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第二十一条</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本办法即日起生效。</w:t>
      </w:r>
    </w:p>
    <w:p>
      <w:pPr>
        <w:pStyle w:val="9"/>
        <w:spacing w:line="600" w:lineRule="exact"/>
        <w:ind w:firstLine="562" w:firstLineChars="200"/>
      </w:pPr>
      <w:r>
        <w:rPr>
          <w:rFonts w:hint="eastAsia" w:asciiTheme="minorEastAsia" w:hAnsiTheme="minorEastAsia" w:eastAsiaTheme="minorEastAsia"/>
          <w:b/>
          <w:color w:val="auto"/>
          <w:sz w:val="28"/>
          <w:szCs w:val="28"/>
        </w:rPr>
        <w:t>第二十二条</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本办法解释权归竞赛组委会</w:t>
      </w:r>
    </w:p>
    <w:sectPr>
      <w:pgSz w:w="11906" w:h="17338"/>
      <w:pgMar w:top="2016" w:right="1437" w:bottom="948" w:left="1762"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0DD2"/>
    <w:rsid w:val="00005940"/>
    <w:rsid w:val="00041DD9"/>
    <w:rsid w:val="00074E72"/>
    <w:rsid w:val="000808A5"/>
    <w:rsid w:val="00087B38"/>
    <w:rsid w:val="000946C6"/>
    <w:rsid w:val="000E6825"/>
    <w:rsid w:val="000E729A"/>
    <w:rsid w:val="0014160F"/>
    <w:rsid w:val="001607BD"/>
    <w:rsid w:val="00197A54"/>
    <w:rsid w:val="001A3255"/>
    <w:rsid w:val="001B7845"/>
    <w:rsid w:val="001C3C6E"/>
    <w:rsid w:val="001D6241"/>
    <w:rsid w:val="00200F89"/>
    <w:rsid w:val="00233FE1"/>
    <w:rsid w:val="0025748D"/>
    <w:rsid w:val="00281077"/>
    <w:rsid w:val="00300F2D"/>
    <w:rsid w:val="00375449"/>
    <w:rsid w:val="003A347B"/>
    <w:rsid w:val="003B1958"/>
    <w:rsid w:val="003D3C45"/>
    <w:rsid w:val="004109FF"/>
    <w:rsid w:val="004229EE"/>
    <w:rsid w:val="00432CFB"/>
    <w:rsid w:val="004578A5"/>
    <w:rsid w:val="00492561"/>
    <w:rsid w:val="00496953"/>
    <w:rsid w:val="0053386E"/>
    <w:rsid w:val="00543DCE"/>
    <w:rsid w:val="00545373"/>
    <w:rsid w:val="005C2570"/>
    <w:rsid w:val="005F2A23"/>
    <w:rsid w:val="00623055"/>
    <w:rsid w:val="006A614E"/>
    <w:rsid w:val="006C4215"/>
    <w:rsid w:val="006E059F"/>
    <w:rsid w:val="006F79EE"/>
    <w:rsid w:val="00731C9F"/>
    <w:rsid w:val="00766E8D"/>
    <w:rsid w:val="007D7EF8"/>
    <w:rsid w:val="007E0DBA"/>
    <w:rsid w:val="00805FEA"/>
    <w:rsid w:val="00847992"/>
    <w:rsid w:val="00895A22"/>
    <w:rsid w:val="008B1037"/>
    <w:rsid w:val="008B35F9"/>
    <w:rsid w:val="008D53C3"/>
    <w:rsid w:val="00984D90"/>
    <w:rsid w:val="0098585B"/>
    <w:rsid w:val="009A62E0"/>
    <w:rsid w:val="009C586E"/>
    <w:rsid w:val="00A14509"/>
    <w:rsid w:val="00A36157"/>
    <w:rsid w:val="00A55FC9"/>
    <w:rsid w:val="00AA3FBA"/>
    <w:rsid w:val="00AB1A7E"/>
    <w:rsid w:val="00AC5076"/>
    <w:rsid w:val="00AD581C"/>
    <w:rsid w:val="00AE3525"/>
    <w:rsid w:val="00AE422A"/>
    <w:rsid w:val="00AF2F96"/>
    <w:rsid w:val="00B072AC"/>
    <w:rsid w:val="00B35E72"/>
    <w:rsid w:val="00B670F7"/>
    <w:rsid w:val="00B91D5E"/>
    <w:rsid w:val="00B94B40"/>
    <w:rsid w:val="00BB1B52"/>
    <w:rsid w:val="00BC372D"/>
    <w:rsid w:val="00BD735B"/>
    <w:rsid w:val="00C1032C"/>
    <w:rsid w:val="00C23E67"/>
    <w:rsid w:val="00C35ECD"/>
    <w:rsid w:val="00C926CF"/>
    <w:rsid w:val="00C9281A"/>
    <w:rsid w:val="00D437CC"/>
    <w:rsid w:val="00D55DDB"/>
    <w:rsid w:val="00D75108"/>
    <w:rsid w:val="00DA0B14"/>
    <w:rsid w:val="00DC0DD2"/>
    <w:rsid w:val="00DD1C0D"/>
    <w:rsid w:val="00DF733C"/>
    <w:rsid w:val="00E03106"/>
    <w:rsid w:val="00E07B69"/>
    <w:rsid w:val="00E268FA"/>
    <w:rsid w:val="00E55BC8"/>
    <w:rsid w:val="00EB6FE6"/>
    <w:rsid w:val="00EE4798"/>
    <w:rsid w:val="00F23E35"/>
    <w:rsid w:val="00F26D03"/>
    <w:rsid w:val="00F30922"/>
    <w:rsid w:val="00F61F03"/>
    <w:rsid w:val="00F9487B"/>
    <w:rsid w:val="00F978F1"/>
    <w:rsid w:val="00FB0853"/>
    <w:rsid w:val="00FF7B81"/>
    <w:rsid w:val="3A542F48"/>
    <w:rsid w:val="55DA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jc w:val="both"/>
      <w:textAlignment w:val="baseline"/>
    </w:pPr>
    <w:rPr>
      <w:rFonts w:ascii="Times New Roman" w:hAnsi="Times New Roman" w:eastAsia="仿宋_GB2312" w:cs="Times New Roman"/>
      <w:kern w:val="0"/>
      <w:sz w:val="18"/>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Cs w:val="18"/>
    </w:rPr>
  </w:style>
  <w:style w:type="paragraph" w:styleId="4">
    <w:name w:val="Normal (Web)"/>
    <w:basedOn w:val="1"/>
    <w:qFormat/>
    <w:uiPriority w:val="0"/>
    <w:pPr>
      <w:widowControl/>
      <w:adjustRightInd/>
      <w:spacing w:before="100" w:beforeAutospacing="1" w:after="100" w:afterAutospacing="1" w:line="240" w:lineRule="auto"/>
      <w:jc w:val="left"/>
      <w:textAlignment w:val="auto"/>
    </w:pPr>
    <w:rPr>
      <w:rFonts w:ascii="Arial Unicode MS" w:hAnsi="Arial Unicode MS" w:eastAsia="Arial Unicode MS" w:cs="Arial Unicode MS"/>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406</Words>
  <Characters>2318</Characters>
  <Lines>19</Lines>
  <Paragraphs>5</Paragraphs>
  <TotalTime>8</TotalTime>
  <ScaleCrop>false</ScaleCrop>
  <LinksUpToDate>false</LinksUpToDate>
  <CharactersWithSpaces>2719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2016-02-12T10:44:00Z</dcterms:created>
  <dc:creator>YWG</dc:creator>
  <cp:lastModifiedBy>野墨</cp:lastModifiedBy>
  <cp:lastPrinted>2017-03-02T08:07:00Z</cp:lastPrinted>
  <dcterms:modified xsi:type="dcterms:W3CDTF">2018-10-11T05:12:18Z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