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 w:cs="仿宋"/>
          <w:b/>
          <w:bCs/>
          <w:sz w:val="32"/>
          <w:szCs w:val="32"/>
        </w:rPr>
      </w:pPr>
      <w:bookmarkStart w:id="0" w:name="_Hlk37412251"/>
      <w:r>
        <w:rPr>
          <w:rFonts w:ascii="仿宋" w:hAnsi="仿宋" w:eastAsia="仿宋" w:cs="仿宋"/>
          <w:b/>
          <w:bCs/>
          <w:sz w:val="32"/>
          <w:szCs w:val="32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仿宋" w:hAnsi="仿宋" w:eastAsia="仿宋" w:cs="仿宋"/>
          <w:b/>
          <w:bCs/>
          <w:sz w:val="32"/>
          <w:szCs w:val="32"/>
        </w:rPr>
        <w:instrText xml:space="preserve">ADDIN CNKISM.UserStyle</w:instrText>
      </w:r>
      <w:r>
        <w:rPr>
          <w:rFonts w:ascii="仿宋" w:hAnsi="仿宋" w:eastAsia="仿宋" w:cs="仿宋"/>
          <w:b/>
          <w:bCs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b/>
          <w:bCs/>
          <w:sz w:val="32"/>
          <w:szCs w:val="32"/>
        </w:rPr>
        <w:t>2019-2020春季学期疫情期间</w:t>
      </w:r>
    </w:p>
    <w:p>
      <w:pPr>
        <w:jc w:val="center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高等数学A(</w:t>
      </w:r>
      <w:r>
        <w:rPr>
          <w:rFonts w:ascii="仿宋" w:hAnsi="仿宋" w:eastAsia="仿宋" w:cs="仿宋"/>
          <w:b/>
          <w:bCs/>
          <w:sz w:val="32"/>
          <w:szCs w:val="32"/>
        </w:rPr>
        <w:fldChar w:fldCharType="begin"/>
      </w:r>
      <w:r>
        <w:rPr>
          <w:rFonts w:ascii="仿宋" w:hAnsi="仿宋" w:eastAsia="仿宋" w:cs="仿宋"/>
          <w:b/>
          <w:bCs/>
          <w:sz w:val="32"/>
          <w:szCs w:val="32"/>
        </w:rPr>
        <w:instrText xml:space="preserve"> </w:instrText>
      </w:r>
      <w:r>
        <w:rPr>
          <w:rFonts w:hint="eastAsia" w:ascii="仿宋" w:hAnsi="仿宋" w:eastAsia="仿宋" w:cs="仿宋"/>
          <w:b/>
          <w:bCs/>
          <w:sz w:val="32"/>
          <w:szCs w:val="32"/>
        </w:rPr>
        <w:instrText xml:space="preserve">= 2 \* ROMAN</w:instrText>
      </w:r>
      <w:r>
        <w:rPr>
          <w:rFonts w:ascii="仿宋" w:hAnsi="仿宋" w:eastAsia="仿宋" w:cs="仿宋"/>
          <w:b/>
          <w:bCs/>
          <w:sz w:val="32"/>
          <w:szCs w:val="32"/>
        </w:rPr>
        <w:instrText xml:space="preserve"> </w:instrText>
      </w:r>
      <w:r>
        <w:rPr>
          <w:rFonts w:ascii="仿宋" w:hAnsi="仿宋" w:eastAsia="仿宋" w:cs="仿宋"/>
          <w:b/>
          <w:bCs/>
          <w:sz w:val="32"/>
          <w:szCs w:val="32"/>
        </w:rPr>
        <w:fldChar w:fldCharType="separate"/>
      </w:r>
      <w:r>
        <w:rPr>
          <w:rFonts w:ascii="仿宋" w:hAnsi="仿宋" w:eastAsia="仿宋" w:cs="仿宋"/>
          <w:b/>
          <w:bCs/>
          <w:sz w:val="32"/>
          <w:szCs w:val="32"/>
        </w:rPr>
        <w:t>II</w:t>
      </w:r>
      <w:r>
        <w:rPr>
          <w:rFonts w:ascii="仿宋" w:hAnsi="仿宋" w:eastAsia="仿宋" w:cs="仿宋"/>
          <w:b/>
          <w:bCs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b/>
          <w:bCs/>
          <w:sz w:val="32"/>
          <w:szCs w:val="32"/>
        </w:rPr>
        <w:t>)、A(二)、</w:t>
      </w:r>
      <w:r>
        <w:rPr>
          <w:rFonts w:ascii="仿宋" w:hAnsi="仿宋" w:eastAsia="仿宋" w:cs="仿宋"/>
          <w:b/>
          <w:bCs/>
          <w:sz w:val="32"/>
          <w:szCs w:val="32"/>
        </w:rPr>
        <w:t>B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(</w:t>
      </w:r>
      <w:r>
        <w:rPr>
          <w:rFonts w:ascii="仿宋" w:hAnsi="仿宋" w:eastAsia="仿宋" w:cs="仿宋"/>
          <w:b/>
          <w:bCs/>
          <w:sz w:val="32"/>
          <w:szCs w:val="32"/>
        </w:rPr>
        <w:fldChar w:fldCharType="begin"/>
      </w:r>
      <w:r>
        <w:rPr>
          <w:rFonts w:ascii="仿宋" w:hAnsi="仿宋" w:eastAsia="仿宋" w:cs="仿宋"/>
          <w:b/>
          <w:bCs/>
          <w:sz w:val="32"/>
          <w:szCs w:val="32"/>
        </w:rPr>
        <w:instrText xml:space="preserve"> </w:instrText>
      </w:r>
      <w:r>
        <w:rPr>
          <w:rFonts w:hint="eastAsia" w:ascii="仿宋" w:hAnsi="仿宋" w:eastAsia="仿宋" w:cs="仿宋"/>
          <w:b/>
          <w:bCs/>
          <w:sz w:val="32"/>
          <w:szCs w:val="32"/>
        </w:rPr>
        <w:instrText xml:space="preserve">= 2 \* ROMAN</w:instrText>
      </w:r>
      <w:r>
        <w:rPr>
          <w:rFonts w:ascii="仿宋" w:hAnsi="仿宋" w:eastAsia="仿宋" w:cs="仿宋"/>
          <w:b/>
          <w:bCs/>
          <w:sz w:val="32"/>
          <w:szCs w:val="32"/>
        </w:rPr>
        <w:instrText xml:space="preserve"> </w:instrText>
      </w:r>
      <w:r>
        <w:rPr>
          <w:rFonts w:ascii="仿宋" w:hAnsi="仿宋" w:eastAsia="仿宋" w:cs="仿宋"/>
          <w:b/>
          <w:bCs/>
          <w:sz w:val="32"/>
          <w:szCs w:val="32"/>
        </w:rPr>
        <w:fldChar w:fldCharType="separate"/>
      </w:r>
      <w:r>
        <w:rPr>
          <w:rFonts w:ascii="仿宋" w:hAnsi="仿宋" w:eastAsia="仿宋" w:cs="仿宋"/>
          <w:b/>
          <w:bCs/>
          <w:sz w:val="32"/>
          <w:szCs w:val="32"/>
        </w:rPr>
        <w:t>II</w:t>
      </w:r>
      <w:r>
        <w:rPr>
          <w:rFonts w:ascii="仿宋" w:hAnsi="仿宋" w:eastAsia="仿宋" w:cs="仿宋"/>
          <w:b/>
          <w:bCs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b/>
          <w:bCs/>
          <w:sz w:val="32"/>
          <w:szCs w:val="32"/>
        </w:rPr>
        <w:t>)、</w:t>
      </w:r>
      <w:r>
        <w:rPr>
          <w:rFonts w:ascii="仿宋" w:hAnsi="仿宋" w:eastAsia="仿宋" w:cs="仿宋"/>
          <w:b/>
          <w:bCs/>
          <w:sz w:val="32"/>
          <w:szCs w:val="32"/>
        </w:rPr>
        <w:t>B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(二)、(下)零周补考学生指南</w:t>
      </w:r>
    </w:p>
    <w:p/>
    <w:p>
      <w:pPr>
        <w:pStyle w:val="5"/>
        <w:numPr>
          <w:ilvl w:val="0"/>
          <w:numId w:val="1"/>
        </w:numPr>
        <w:ind w:firstLineChars="0"/>
      </w:pPr>
      <w: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3430905</wp:posOffset>
            </wp:positionH>
            <wp:positionV relativeFrom="paragraph">
              <wp:posOffset>78105</wp:posOffset>
            </wp:positionV>
            <wp:extent cx="1296035" cy="1262380"/>
            <wp:effectExtent l="0" t="0" r="0" b="0"/>
            <wp:wrapSquare wrapText="bothSides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6035" cy="1262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涉及到的补</w:t>
      </w:r>
      <w:r>
        <w:rPr>
          <w:rFonts w:hint="eastAsia"/>
          <w:lang w:eastAsia="zh-CN"/>
        </w:rPr>
        <w:t>考</w:t>
      </w:r>
      <w:bookmarkStart w:id="2" w:name="_GoBack"/>
      <w:bookmarkEnd w:id="2"/>
      <w:r>
        <w:rPr>
          <w:rFonts w:hint="eastAsia"/>
        </w:rPr>
        <w:t>课程，请同学仔细核对。</w:t>
      </w:r>
    </w:p>
    <w:p>
      <w:r>
        <w:rPr>
          <w:rFonts w:hint="eastAsia"/>
        </w:rPr>
        <w:t>1、高等数学</w:t>
      </w:r>
      <w:r>
        <w:t>A</w:t>
      </w:r>
      <w:r>
        <w:rPr>
          <w:rFonts w:hint="eastAsia"/>
        </w:rPr>
        <w:t>(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= 2 \* ROMAN</w:instrText>
      </w:r>
      <w:r>
        <w:instrText xml:space="preserve"> </w:instrText>
      </w:r>
      <w:r>
        <w:fldChar w:fldCharType="separate"/>
      </w:r>
      <w:r>
        <w:t>II</w:t>
      </w:r>
      <w:r>
        <w:fldChar w:fldCharType="end"/>
      </w:r>
      <w:r>
        <w:rPr>
          <w:rFonts w:hint="eastAsia"/>
        </w:rPr>
        <w:t xml:space="preserve">) </w:t>
      </w:r>
      <w:r>
        <w:t>MATH111</w:t>
      </w:r>
    </w:p>
    <w:p>
      <w:r>
        <w:rPr>
          <w:rFonts w:hint="eastAsia"/>
        </w:rPr>
        <w:t>2、高等数学</w:t>
      </w:r>
      <w:r>
        <w:t>A(</w:t>
      </w:r>
      <w:r>
        <w:rPr>
          <w:rFonts w:hint="eastAsia"/>
        </w:rPr>
        <w:t>二</w:t>
      </w:r>
      <w:r>
        <w:t>) 06G0025</w:t>
      </w:r>
    </w:p>
    <w:p>
      <w:r>
        <w:t>3</w:t>
      </w:r>
      <w:r>
        <w:rPr>
          <w:rFonts w:hint="eastAsia"/>
        </w:rPr>
        <w:t>、高等数学</w:t>
      </w:r>
      <w:r>
        <w:t>B</w:t>
      </w:r>
      <w:r>
        <w:rPr>
          <w:rFonts w:hint="eastAsia"/>
        </w:rPr>
        <w:t>(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= 2 \* ROMAN</w:instrText>
      </w:r>
      <w:r>
        <w:instrText xml:space="preserve"> </w:instrText>
      </w:r>
      <w:r>
        <w:fldChar w:fldCharType="separate"/>
      </w:r>
      <w:r>
        <w:t>II</w:t>
      </w:r>
      <w:r>
        <w:fldChar w:fldCharType="end"/>
      </w:r>
      <w:r>
        <w:rPr>
          <w:rFonts w:hint="eastAsia"/>
        </w:rPr>
        <w:t xml:space="preserve">) </w:t>
      </w:r>
      <w:r>
        <w:t>MATH112</w:t>
      </w:r>
    </w:p>
    <w:p>
      <w:r>
        <w:rPr>
          <w:rFonts w:hint="eastAsia"/>
        </w:rPr>
        <w:t>4、高等数学</w:t>
      </w:r>
      <w:r>
        <w:t>B(</w:t>
      </w:r>
      <w:r>
        <w:rPr>
          <w:rFonts w:hint="eastAsia"/>
        </w:rPr>
        <w:t>二</w:t>
      </w:r>
      <w:r>
        <w:t>) 06G0045</w:t>
      </w:r>
    </w:p>
    <w:p>
      <w:r>
        <w:rPr>
          <w:rFonts w:hint="eastAsia"/>
        </w:rPr>
        <w:t>5、高等数学(下)</w:t>
      </w:r>
      <w:r>
        <w:t xml:space="preserve"> MAT06002</w:t>
      </w:r>
    </w:p>
    <w:p>
      <w:pPr>
        <w:pStyle w:val="5"/>
        <w:numPr>
          <w:ilvl w:val="0"/>
          <w:numId w:val="1"/>
        </w:numPr>
        <w:ind w:firstLineChars="0"/>
      </w:pPr>
      <w:r>
        <w:rPr>
          <w:rFonts w:hint="eastAsia"/>
        </w:rPr>
        <w:t>学生在线考试考前准备</w:t>
      </w:r>
    </w:p>
    <w:p>
      <w:pPr>
        <w:pStyle w:val="5"/>
        <w:numPr>
          <w:ilvl w:val="0"/>
          <w:numId w:val="2"/>
        </w:numPr>
        <w:ind w:firstLineChars="0"/>
      </w:pPr>
      <w:r>
        <w:rPr>
          <w:rFonts w:hint="eastAsia"/>
        </w:rPr>
        <w:t>请务必</w:t>
      </w:r>
      <w:r>
        <w:rPr>
          <w:rFonts w:hint="eastAsia"/>
          <w:highlight w:val="yellow"/>
        </w:rPr>
        <w:t>加入企业微信群</w:t>
      </w:r>
      <w:r>
        <w:rPr>
          <w:rFonts w:hint="eastAsia"/>
        </w:rPr>
        <w:t>，群二维码如右图：</w:t>
      </w:r>
    </w:p>
    <w:p>
      <w:pPr>
        <w:pStyle w:val="5"/>
        <w:numPr>
          <w:ilvl w:val="0"/>
          <w:numId w:val="2"/>
        </w:numPr>
        <w:ind w:firstLineChars="0"/>
      </w:pPr>
      <w:r>
        <w:rPr>
          <w:rFonts w:hint="eastAsia"/>
        </w:rPr>
        <w:t>在线考试平台准备：本次考试采用</w:t>
      </w:r>
      <w:bookmarkStart w:id="1" w:name="_Hlk37410557"/>
      <w:r>
        <w:t>Maple T.A.</w:t>
      </w:r>
      <w:r>
        <w:rPr>
          <w:rFonts w:hint="eastAsia"/>
        </w:rPr>
        <w:t>在线测评系统</w:t>
      </w:r>
      <w:bookmarkEnd w:id="1"/>
      <w:r>
        <w:rPr>
          <w:rFonts w:hint="eastAsia"/>
        </w:rPr>
        <w:t>，</w:t>
      </w:r>
      <w:r>
        <w:fldChar w:fldCharType="begin"/>
      </w:r>
      <w:r>
        <w:instrText xml:space="preserve"> HYPERLINK "http://mapleta.bipt.edu.cn/" </w:instrText>
      </w:r>
      <w:r>
        <w:fldChar w:fldCharType="separate"/>
      </w:r>
      <w:r>
        <w:rPr>
          <w:rStyle w:val="4"/>
        </w:rPr>
        <w:t>http://mapleta.bipt.edu.cn/</w:t>
      </w:r>
      <w:r>
        <w:rPr>
          <w:rStyle w:val="4"/>
        </w:rPr>
        <w:fldChar w:fldCharType="end"/>
      </w:r>
      <w:r>
        <w:rPr>
          <w:rFonts w:hint="eastAsia"/>
        </w:rPr>
        <w:t>，本平台具有监考功能，必须用</w:t>
      </w:r>
      <w:r>
        <w:rPr>
          <w:rFonts w:hint="eastAsia"/>
          <w:highlight w:val="yellow"/>
        </w:rPr>
        <w:t>提前安装c</w:t>
      </w:r>
      <w:r>
        <w:rPr>
          <w:highlight w:val="yellow"/>
        </w:rPr>
        <w:t>hrome</w:t>
      </w:r>
      <w:r>
        <w:rPr>
          <w:rFonts w:hint="eastAsia"/>
          <w:highlight w:val="yellow"/>
        </w:rPr>
        <w:t>或者火狐浏览器</w:t>
      </w:r>
      <w:r>
        <w:rPr>
          <w:rFonts w:hint="eastAsia"/>
        </w:rPr>
        <w:t>才能打开。</w:t>
      </w:r>
    </w:p>
    <w:p>
      <w:pPr>
        <w:pStyle w:val="5"/>
        <w:numPr>
          <w:ilvl w:val="0"/>
          <w:numId w:val="2"/>
        </w:numPr>
        <w:ind w:firstLineChars="0"/>
      </w:pPr>
      <w:r>
        <w:rPr>
          <w:rFonts w:hint="eastAsia"/>
        </w:rPr>
        <w:t>需要准备的设备：需要准</w:t>
      </w:r>
      <w:r>
        <w:rPr>
          <w:rFonts w:hint="eastAsia"/>
          <w:highlight w:val="yellow"/>
        </w:rPr>
        <w:t>备两台设备</w:t>
      </w:r>
      <w:r>
        <w:rPr>
          <w:rFonts w:hint="eastAsia"/>
        </w:rPr>
        <w:t>才能参加考试，如果不具备条件，请开学后进行线下考试。</w:t>
      </w:r>
    </w:p>
    <w:p>
      <w:r>
        <w:rPr>
          <w:rFonts w:hint="eastAsia"/>
        </w:rPr>
        <w:t>（1）学生需要准备一台设备（手机、平板、电脑、笔记本均可）进行线上答题。</w:t>
      </w:r>
    </w:p>
    <w:p>
      <w:pPr>
        <w:ind w:left="525" w:hanging="525" w:hangingChars="250"/>
      </w:pPr>
      <w:r>
        <w:rPr>
          <w:rFonts w:hint="eastAsia"/>
        </w:rPr>
        <w:t>（2）学生还需要用另一台设备（手机、平板、电脑、笔记本均可）加入</w:t>
      </w:r>
      <w:r>
        <w:rPr>
          <w:rFonts w:hint="eastAsia"/>
          <w:lang w:eastAsia="zh-CN"/>
        </w:rPr>
        <w:t>腾讯</w:t>
      </w:r>
      <w:r>
        <w:rPr>
          <w:rFonts w:hint="eastAsia"/>
        </w:rPr>
        <w:t>在线会议平台，平台的链接会在考前测试中发布，请打开摄像头和声音，摄像头的画面要</w:t>
      </w:r>
      <w:r>
        <w:rPr>
          <w:rFonts w:hint="eastAsia"/>
          <w:highlight w:val="yellow"/>
        </w:rPr>
        <w:t>能看到学生周围的环境和答题的屏幕</w:t>
      </w:r>
      <w:r>
        <w:rPr>
          <w:rFonts w:hint="eastAsia"/>
        </w:rPr>
        <w:t>。请按照下图情境布置周围环境。</w:t>
      </w:r>
    </w:p>
    <w:p>
      <w:pPr>
        <w:ind w:left="525" w:leftChars="250" w:firstLine="105" w:firstLineChars="50"/>
      </w:pPr>
      <w:r>
        <w:drawing>
          <wp:inline distT="0" distB="0" distL="0" distR="0">
            <wp:extent cx="2345055" cy="175895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49929" cy="1762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</w:t>
      </w:r>
      <w:r>
        <w:drawing>
          <wp:inline distT="0" distB="0" distL="0" distR="0">
            <wp:extent cx="1308100" cy="1743710"/>
            <wp:effectExtent l="0" t="0" r="6350" b="889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10074" cy="17468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numPr>
          <w:ilvl w:val="0"/>
          <w:numId w:val="2"/>
        </w:numPr>
        <w:ind w:firstLineChars="0"/>
      </w:pPr>
      <w:r>
        <w:rPr>
          <w:rFonts w:hint="eastAsia"/>
        </w:rPr>
        <w:t>环境准备：</w:t>
      </w:r>
    </w:p>
    <w:p>
      <w:pPr>
        <w:pStyle w:val="5"/>
        <w:numPr>
          <w:ilvl w:val="0"/>
          <w:numId w:val="3"/>
        </w:numPr>
        <w:ind w:firstLineChars="0"/>
      </w:pPr>
      <w:r>
        <w:rPr>
          <w:rFonts w:hint="eastAsia"/>
        </w:rPr>
        <w:t>安静的环境。</w:t>
      </w:r>
    </w:p>
    <w:p>
      <w:pPr>
        <w:pStyle w:val="5"/>
        <w:numPr>
          <w:ilvl w:val="0"/>
          <w:numId w:val="3"/>
        </w:numPr>
        <w:ind w:firstLineChars="0"/>
      </w:pPr>
      <w:r>
        <w:rPr>
          <w:rFonts w:hint="eastAsia"/>
          <w:highlight w:val="yellow"/>
        </w:rPr>
        <w:t>稳定的网络环境</w:t>
      </w:r>
      <w:r>
        <w:rPr>
          <w:rFonts w:hint="eastAsia"/>
        </w:rPr>
        <w:t>，如果家里不具备，建议换到具备条件的地方。</w:t>
      </w:r>
    </w:p>
    <w:p>
      <w:pPr>
        <w:pStyle w:val="5"/>
        <w:numPr>
          <w:ilvl w:val="0"/>
          <w:numId w:val="3"/>
        </w:numPr>
        <w:ind w:firstLineChars="0"/>
      </w:pPr>
      <w:r>
        <w:rPr>
          <w:rFonts w:hint="eastAsia"/>
        </w:rPr>
        <w:t>答题时可以用两张A</w:t>
      </w:r>
      <w:r>
        <w:t>4</w:t>
      </w:r>
      <w:r>
        <w:rPr>
          <w:rFonts w:hint="eastAsia"/>
        </w:rPr>
        <w:t>白纸作为演算纸，需要在考试前向监考老师展示为白纸。</w:t>
      </w:r>
    </w:p>
    <w:p>
      <w:pPr>
        <w:pStyle w:val="5"/>
        <w:numPr>
          <w:ilvl w:val="0"/>
          <w:numId w:val="3"/>
        </w:numPr>
        <w:ind w:firstLineChars="0"/>
      </w:pPr>
      <w:r>
        <w:rPr>
          <w:rFonts w:hint="eastAsia"/>
        </w:rPr>
        <w:t>桌面保持干净整洁。</w:t>
      </w:r>
    </w:p>
    <w:p>
      <w:pPr>
        <w:pStyle w:val="5"/>
        <w:numPr>
          <w:ilvl w:val="0"/>
          <w:numId w:val="1"/>
        </w:numPr>
        <w:ind w:firstLineChars="0"/>
      </w:pPr>
      <w:r>
        <w:rPr>
          <w:rFonts w:hint="eastAsia"/>
        </w:rPr>
        <w:t>考前统一测试与指导</w:t>
      </w:r>
    </w:p>
    <w:p>
      <w:r>
        <w:rPr>
          <w:rFonts w:hint="eastAsia"/>
        </w:rPr>
        <w:t>本教研组将于</w:t>
      </w:r>
      <w:r>
        <w:rPr>
          <w:rFonts w:hint="eastAsia"/>
          <w:highlight w:val="yellow"/>
        </w:rPr>
        <w:t>2</w:t>
      </w:r>
      <w:r>
        <w:rPr>
          <w:highlight w:val="yellow"/>
        </w:rPr>
        <w:t>020</w:t>
      </w:r>
      <w:r>
        <w:rPr>
          <w:rFonts w:hint="eastAsia"/>
          <w:highlight w:val="yellow"/>
        </w:rPr>
        <w:t>年4月1</w:t>
      </w:r>
      <w:r>
        <w:rPr>
          <w:highlight w:val="yellow"/>
        </w:rPr>
        <w:t>7</w:t>
      </w:r>
      <w:r>
        <w:rPr>
          <w:rFonts w:hint="eastAsia"/>
          <w:highlight w:val="yellow"/>
        </w:rPr>
        <w:t>日下午六点在企业微信开始进行考前设备测试和讲解</w:t>
      </w:r>
      <w:r>
        <w:rPr>
          <w:rFonts w:hint="eastAsia"/>
        </w:rPr>
        <w:t>，请务必参加，如果由于不参加测试而引起的问题由学生自行承担后果。</w:t>
      </w:r>
    </w:p>
    <w:p>
      <w:pPr>
        <w:pStyle w:val="5"/>
        <w:numPr>
          <w:ilvl w:val="0"/>
          <w:numId w:val="1"/>
        </w:numPr>
        <w:ind w:firstLineChars="0"/>
      </w:pPr>
      <w:r>
        <w:rPr>
          <w:rFonts w:hint="eastAsia"/>
        </w:rPr>
        <w:t>考前统一辅导答疑</w:t>
      </w:r>
    </w:p>
    <w:p>
      <w:r>
        <w:rPr>
          <w:rFonts w:hint="eastAsia"/>
        </w:rPr>
        <w:t>考前将</w:t>
      </w:r>
      <w:r>
        <w:rPr>
          <w:rFonts w:hint="eastAsia"/>
          <w:highlight w:val="yellow"/>
        </w:rPr>
        <w:t>安排三天答疑</w:t>
      </w:r>
      <w:r>
        <w:rPr>
          <w:rFonts w:hint="eastAsia"/>
        </w:rPr>
        <w:t>，具体答疑时间将会在企业微信群里公布。</w:t>
      </w:r>
    </w:p>
    <w:p>
      <w:pPr>
        <w:pStyle w:val="5"/>
        <w:numPr>
          <w:ilvl w:val="0"/>
          <w:numId w:val="1"/>
        </w:numPr>
        <w:ind w:firstLineChars="0"/>
      </w:pPr>
      <w:r>
        <w:rPr>
          <w:rFonts w:hint="eastAsia"/>
        </w:rPr>
        <w:t>在线考试时注意事项：</w:t>
      </w:r>
    </w:p>
    <w:p>
      <w:pPr>
        <w:pStyle w:val="5"/>
        <w:numPr>
          <w:ilvl w:val="0"/>
          <w:numId w:val="4"/>
        </w:numPr>
        <w:ind w:firstLineChars="0"/>
      </w:pPr>
      <w:r>
        <w:rPr>
          <w:rFonts w:hint="eastAsia"/>
        </w:rPr>
        <w:t>考试时携带身份证或者校园一卡通等证件。</w:t>
      </w:r>
    </w:p>
    <w:p>
      <w:pPr>
        <w:ind w:left="315" w:hanging="315" w:hangingChars="150"/>
      </w:pPr>
      <w:r>
        <w:rPr>
          <w:rFonts w:hint="eastAsia"/>
        </w:rPr>
        <w:t>2、本次在线考试采用</w:t>
      </w:r>
      <w:r>
        <w:t>Maple T.A.</w:t>
      </w:r>
      <w:r>
        <w:rPr>
          <w:rFonts w:hint="eastAsia"/>
        </w:rPr>
        <w:t>在线测评系统，学生登录开始考试后，</w:t>
      </w:r>
      <w:r>
        <w:rPr>
          <w:rFonts w:hint="eastAsia"/>
          <w:highlight w:val="yellow"/>
        </w:rPr>
        <w:t>不能关闭或者最小化该界面，否则会自动结束考试</w:t>
      </w:r>
      <w:r>
        <w:rPr>
          <w:rFonts w:hint="eastAsia"/>
        </w:rPr>
        <w:t>。</w:t>
      </w:r>
    </w:p>
    <w:p>
      <w:pPr>
        <w:pStyle w:val="5"/>
        <w:numPr>
          <w:ilvl w:val="0"/>
          <w:numId w:val="5"/>
        </w:numPr>
        <w:ind w:firstLineChars="0"/>
      </w:pPr>
      <w:r>
        <w:rPr>
          <w:rFonts w:hint="eastAsia"/>
        </w:rPr>
        <w:t>请考试过程中</w:t>
      </w:r>
      <w:r>
        <w:rPr>
          <w:rFonts w:hint="eastAsia"/>
          <w:highlight w:val="yellow"/>
        </w:rPr>
        <w:t>全程利用</w:t>
      </w:r>
      <w:r>
        <w:rPr>
          <w:rFonts w:hint="eastAsia"/>
          <w:highlight w:val="yellow"/>
          <w:lang w:eastAsia="zh-CN"/>
        </w:rPr>
        <w:t>腾讯会议</w:t>
      </w:r>
      <w:r>
        <w:rPr>
          <w:rFonts w:hint="eastAsia"/>
          <w:highlight w:val="yellow"/>
        </w:rPr>
        <w:t>打开视频</w:t>
      </w:r>
      <w:r>
        <w:rPr>
          <w:rFonts w:hint="eastAsia"/>
        </w:rPr>
        <w:t>，按照前面的要求使得视频界面中同时显示周围环境、电脑屏幕和答题人。 如果</w:t>
      </w:r>
      <w:r>
        <w:rPr>
          <w:rFonts w:hint="eastAsia"/>
          <w:highlight w:val="yellow"/>
        </w:rPr>
        <w:t>视频掉线超过两分钟，视为交卷</w:t>
      </w:r>
      <w:r>
        <w:rPr>
          <w:rFonts w:hint="eastAsia"/>
        </w:rPr>
        <w:t>，监考教师会向巡考教师报告，强制提交在线考试的试卷。</w:t>
      </w:r>
    </w:p>
    <w:p>
      <w:r>
        <w:rPr>
          <w:rFonts w:hint="eastAsia"/>
        </w:rPr>
        <w:t xml:space="preserve"> </w:t>
      </w:r>
      <w:r>
        <w:t xml:space="preserve">                                                        </w:t>
      </w:r>
    </w:p>
    <w:p>
      <w:pPr>
        <w:ind w:firstLine="5775" w:firstLineChars="2750"/>
        <w:jc w:val="right"/>
      </w:pPr>
      <w:r>
        <w:rPr>
          <w:rFonts w:hint="eastAsia"/>
        </w:rPr>
        <w:t>数理系高等数学教研组</w:t>
      </w:r>
    </w:p>
    <w:p>
      <w:pPr>
        <w:jc w:val="right"/>
      </w:pPr>
      <w:r>
        <w:rPr>
          <w:rFonts w:hint="eastAsia"/>
        </w:rPr>
        <w:t xml:space="preserve"> </w:t>
      </w:r>
      <w:r>
        <w:t xml:space="preserve">                                                        2020</w:t>
      </w:r>
      <w:r>
        <w:rPr>
          <w:rFonts w:hint="eastAsia"/>
        </w:rPr>
        <w:t>年4月1</w:t>
      </w:r>
      <w:r>
        <w:t>0</w:t>
      </w:r>
      <w:r>
        <w:rPr>
          <w:rFonts w:hint="eastAsia"/>
        </w:rPr>
        <w:t>日</w:t>
      </w:r>
    </w:p>
    <w:bookmarkEnd w:id="0"/>
    <w:p>
      <w:pPr>
        <w:rPr>
          <w:rFonts w:hint="eastAsia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231B4"/>
    <w:multiLevelType w:val="multilevel"/>
    <w:tmpl w:val="14B231B4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ED20B64"/>
    <w:multiLevelType w:val="multilevel"/>
    <w:tmpl w:val="1ED20B64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7843162"/>
    <w:multiLevelType w:val="multilevel"/>
    <w:tmpl w:val="27843162"/>
    <w:lvl w:ilvl="0" w:tentative="0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00" w:hanging="420"/>
      </w:pPr>
    </w:lvl>
    <w:lvl w:ilvl="2" w:tentative="0">
      <w:start w:val="1"/>
      <w:numFmt w:val="lowerRoman"/>
      <w:lvlText w:val="%3."/>
      <w:lvlJc w:val="right"/>
      <w:pPr>
        <w:ind w:left="1620" w:hanging="420"/>
      </w:pPr>
    </w:lvl>
    <w:lvl w:ilvl="3" w:tentative="0">
      <w:start w:val="1"/>
      <w:numFmt w:val="decimal"/>
      <w:lvlText w:val="%4."/>
      <w:lvlJc w:val="left"/>
      <w:pPr>
        <w:ind w:left="2040" w:hanging="420"/>
      </w:pPr>
    </w:lvl>
    <w:lvl w:ilvl="4" w:tentative="0">
      <w:start w:val="1"/>
      <w:numFmt w:val="lowerLetter"/>
      <w:lvlText w:val="%5)"/>
      <w:lvlJc w:val="left"/>
      <w:pPr>
        <w:ind w:left="2460" w:hanging="420"/>
      </w:pPr>
    </w:lvl>
    <w:lvl w:ilvl="5" w:tentative="0">
      <w:start w:val="1"/>
      <w:numFmt w:val="lowerRoman"/>
      <w:lvlText w:val="%6."/>
      <w:lvlJc w:val="right"/>
      <w:pPr>
        <w:ind w:left="2880" w:hanging="420"/>
      </w:pPr>
    </w:lvl>
    <w:lvl w:ilvl="6" w:tentative="0">
      <w:start w:val="1"/>
      <w:numFmt w:val="decimal"/>
      <w:lvlText w:val="%7."/>
      <w:lvlJc w:val="left"/>
      <w:pPr>
        <w:ind w:left="3300" w:hanging="420"/>
      </w:pPr>
    </w:lvl>
    <w:lvl w:ilvl="7" w:tentative="0">
      <w:start w:val="1"/>
      <w:numFmt w:val="lowerLetter"/>
      <w:lvlText w:val="%8)"/>
      <w:lvlJc w:val="left"/>
      <w:pPr>
        <w:ind w:left="3720" w:hanging="420"/>
      </w:pPr>
    </w:lvl>
    <w:lvl w:ilvl="8" w:tentative="0">
      <w:start w:val="1"/>
      <w:numFmt w:val="lowerRoman"/>
      <w:lvlText w:val="%9."/>
      <w:lvlJc w:val="right"/>
      <w:pPr>
        <w:ind w:left="4140" w:hanging="420"/>
      </w:pPr>
    </w:lvl>
  </w:abstractNum>
  <w:abstractNum w:abstractNumId="3">
    <w:nsid w:val="3EFE657B"/>
    <w:multiLevelType w:val="multilevel"/>
    <w:tmpl w:val="3EFE657B"/>
    <w:lvl w:ilvl="0" w:tentative="0">
      <w:start w:val="3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7E01498"/>
    <w:multiLevelType w:val="multilevel"/>
    <w:tmpl w:val="47E01498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EC0315"/>
    <w:rsid w:val="00031F63"/>
    <w:rsid w:val="0004207C"/>
    <w:rsid w:val="00045A3A"/>
    <w:rsid w:val="00087D1B"/>
    <w:rsid w:val="001764E6"/>
    <w:rsid w:val="002A6CD5"/>
    <w:rsid w:val="002C68DD"/>
    <w:rsid w:val="0031585A"/>
    <w:rsid w:val="0067791D"/>
    <w:rsid w:val="009B22CA"/>
    <w:rsid w:val="00A934B4"/>
    <w:rsid w:val="00DC1B91"/>
    <w:rsid w:val="00F4088C"/>
    <w:rsid w:val="00F72EEE"/>
    <w:rsid w:val="00F76EF4"/>
    <w:rsid w:val="03EC0315"/>
    <w:rsid w:val="21D0391C"/>
    <w:rsid w:val="3BE07914"/>
    <w:rsid w:val="5CC81832"/>
    <w:rsid w:val="6A2351D4"/>
    <w:rsid w:val="76B51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nhideWhenUsed/>
    <w:uiPriority w:val="99"/>
    <w:rPr>
      <w:color w:val="0000FF"/>
      <w:u w:val="single"/>
    </w:rPr>
  </w:style>
  <w:style w:type="paragraph" w:styleId="5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174</Words>
  <Characters>992</Characters>
  <Lines>8</Lines>
  <Paragraphs>2</Paragraphs>
  <TotalTime>16</TotalTime>
  <ScaleCrop>false</ScaleCrop>
  <LinksUpToDate>false</LinksUpToDate>
  <CharactersWithSpaces>1164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2020-04-10T02:36:00Z</dcterms:created>
  <dc:creator>吹粒米</dc:creator>
  <cp:lastModifiedBy>吹粒米</cp:lastModifiedBy>
  <dcterms:modified xsi:type="dcterms:W3CDTF">2020-04-12T03:06:12Z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