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F253">
      <w:pPr>
        <w:tabs>
          <w:tab w:val="clear" w:pos="377"/>
        </w:tabs>
        <w:jc w:val="center"/>
      </w:pPr>
    </w:p>
    <w:p w14:paraId="5F02CDF2">
      <w:pPr>
        <w:tabs>
          <w:tab w:val="clear" w:pos="377"/>
        </w:tabs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北京石油化工学院</w:t>
      </w:r>
    </w:p>
    <w:p w14:paraId="0ABEC11B">
      <w:pPr>
        <w:tabs>
          <w:tab w:val="clear" w:pos="377"/>
        </w:tabs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全日制专业学位硕士研究生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专</w:t>
      </w:r>
      <w:r>
        <w:rPr>
          <w:rFonts w:hint="eastAsia" w:ascii="黑体" w:hAnsi="黑体" w:eastAsia="黑体"/>
          <w:b/>
          <w:sz w:val="44"/>
          <w:szCs w:val="44"/>
        </w:rPr>
        <w:t>业实践月报</w:t>
      </w:r>
    </w:p>
    <w:p w14:paraId="4491D89D">
      <w:pPr>
        <w:tabs>
          <w:tab w:val="clear" w:pos="377"/>
        </w:tabs>
      </w:pPr>
    </w:p>
    <w:p w14:paraId="2F2CCCFE">
      <w:pPr>
        <w:tabs>
          <w:tab w:val="clear" w:pos="377"/>
        </w:tabs>
      </w:pPr>
    </w:p>
    <w:p w14:paraId="7DD76680">
      <w:pPr>
        <w:tabs>
          <w:tab w:val="clear" w:pos="377"/>
        </w:tabs>
      </w:pPr>
    </w:p>
    <w:p w14:paraId="208E7E08">
      <w:pPr>
        <w:tabs>
          <w:tab w:val="clear" w:pos="377"/>
        </w:tabs>
      </w:pPr>
    </w:p>
    <w:p w14:paraId="434137F7">
      <w:pPr>
        <w:pStyle w:val="14"/>
        <w:pBdr>
          <w:bottom w:val="none" w:color="auto" w:sz="0" w:space="0"/>
        </w:pBdr>
        <w:tabs>
          <w:tab w:val="left" w:pos="420"/>
        </w:tabs>
        <w:adjustRightInd w:val="0"/>
        <w:spacing w:line="300" w:lineRule="exact"/>
        <w:ind w:left="480"/>
        <w:rPr>
          <w:b/>
          <w:szCs w:val="20"/>
        </w:rPr>
      </w:pPr>
    </w:p>
    <w:p w14:paraId="395462D4">
      <w:pPr>
        <w:pStyle w:val="14"/>
        <w:pBdr>
          <w:bottom w:val="none" w:color="auto" w:sz="0" w:space="0"/>
        </w:pBdr>
        <w:tabs>
          <w:tab w:val="left" w:pos="420"/>
        </w:tabs>
        <w:adjustRightInd w:val="0"/>
        <w:spacing w:line="300" w:lineRule="exact"/>
        <w:rPr>
          <w:b/>
          <w:szCs w:val="20"/>
        </w:rPr>
      </w:pPr>
    </w:p>
    <w:p w14:paraId="61C063C3">
      <w:pPr>
        <w:adjustRightInd w:val="0"/>
        <w:snapToGrid w:val="0"/>
        <w:spacing w:line="480" w:lineRule="auto"/>
        <w:ind w:firstLine="1680" w:firstLineChars="600"/>
        <w:rPr>
          <w:sz w:val="28"/>
          <w:szCs w:val="28"/>
        </w:rPr>
      </w:pPr>
      <w:r>
        <w:rPr>
          <w:sz w:val="28"/>
          <w:szCs w:val="28"/>
        </w:rPr>
        <w:t>姓    名：</w:t>
      </w:r>
      <w:r>
        <w:rPr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      </w:t>
      </w:r>
    </w:p>
    <w:p w14:paraId="09B7E3DF">
      <w:pPr>
        <w:adjustRightInd w:val="0"/>
        <w:snapToGrid w:val="0"/>
        <w:spacing w:line="480" w:lineRule="auto"/>
        <w:ind w:firstLine="1680" w:firstLineChars="600"/>
        <w:rPr>
          <w:sz w:val="28"/>
          <w:szCs w:val="28"/>
          <w:u w:val="single"/>
        </w:rPr>
      </w:pPr>
      <w:r>
        <w:rPr>
          <w:sz w:val="28"/>
          <w:szCs w:val="28"/>
        </w:rPr>
        <w:t>学    号：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       </w:t>
      </w:r>
    </w:p>
    <w:p w14:paraId="4543289E">
      <w:pPr>
        <w:adjustRightInd w:val="0"/>
        <w:snapToGrid w:val="0"/>
        <w:spacing w:line="480" w:lineRule="auto"/>
        <w:ind w:firstLine="1680" w:firstLineChars="60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年    级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     </w:t>
      </w:r>
    </w:p>
    <w:p w14:paraId="7F68FBF3">
      <w:pPr>
        <w:adjustRightInd w:val="0"/>
        <w:snapToGrid w:val="0"/>
        <w:spacing w:line="480" w:lineRule="auto"/>
        <w:ind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类别（</w:t>
      </w:r>
      <w:r>
        <w:rPr>
          <w:sz w:val="28"/>
          <w:szCs w:val="28"/>
        </w:rPr>
        <w:t>领域</w:t>
      </w:r>
      <w:r>
        <w:rPr>
          <w:rFonts w:hint="eastAsia"/>
          <w:sz w:val="28"/>
          <w:szCs w:val="28"/>
          <w:lang w:val="en-US" w:eastAsia="zh-CN"/>
        </w:rPr>
        <w:t>）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</w:t>
      </w:r>
      <w:bookmarkStart w:id="19" w:name="_GoBack"/>
      <w:bookmarkEnd w:id="19"/>
    </w:p>
    <w:p w14:paraId="68C41A2C">
      <w:pPr>
        <w:adjustRightInd w:val="0"/>
        <w:snapToGrid w:val="0"/>
        <w:spacing w:line="480" w:lineRule="auto"/>
        <w:ind w:firstLine="1680" w:firstLineChars="600"/>
        <w:rPr>
          <w:sz w:val="28"/>
          <w:szCs w:val="28"/>
          <w:u w:val="single"/>
        </w:rPr>
      </w:pPr>
      <w:r>
        <w:rPr>
          <w:sz w:val="28"/>
          <w:szCs w:val="28"/>
        </w:rPr>
        <w:t>校内导师：</w:t>
      </w:r>
      <w:r>
        <w:rPr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     </w:t>
      </w:r>
    </w:p>
    <w:p w14:paraId="7C329E13">
      <w:pPr>
        <w:adjustRightInd w:val="0"/>
        <w:snapToGrid w:val="0"/>
        <w:spacing w:line="480" w:lineRule="auto"/>
        <w:ind w:firstLine="1680" w:firstLineChars="600"/>
        <w:rPr>
          <w:sz w:val="28"/>
          <w:szCs w:val="28"/>
        </w:rPr>
      </w:pPr>
      <w:r>
        <w:rPr>
          <w:sz w:val="28"/>
          <w:szCs w:val="28"/>
        </w:rPr>
        <w:t>校外导师：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</w:t>
      </w:r>
    </w:p>
    <w:p w14:paraId="3A57DB57">
      <w:pPr>
        <w:adjustRightInd w:val="0"/>
        <w:snapToGrid w:val="0"/>
        <w:spacing w:line="480" w:lineRule="auto"/>
        <w:ind w:firstLine="1680" w:firstLineChars="600"/>
        <w:rPr>
          <w:rFonts w:eastAsia="楷体_GB2312"/>
        </w:rPr>
      </w:pPr>
      <w:r>
        <w:rPr>
          <w:rFonts w:hint="eastAsia"/>
          <w:sz w:val="28"/>
          <w:szCs w:val="28"/>
        </w:rPr>
        <w:t>实习时间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年  月  日至    年  月  日</w:t>
      </w:r>
    </w:p>
    <w:p w14:paraId="664A00A6">
      <w:pPr>
        <w:tabs>
          <w:tab w:val="clear" w:pos="377"/>
        </w:tabs>
      </w:pPr>
    </w:p>
    <w:p w14:paraId="77D953C2">
      <w:pPr>
        <w:tabs>
          <w:tab w:val="clear" w:pos="377"/>
        </w:tabs>
      </w:pPr>
    </w:p>
    <w:p w14:paraId="041C46AB">
      <w:pPr>
        <w:tabs>
          <w:tab w:val="clear" w:pos="377"/>
        </w:tabs>
      </w:pPr>
    </w:p>
    <w:p w14:paraId="5BCBC559">
      <w:pPr>
        <w:tabs>
          <w:tab w:val="clear" w:pos="377"/>
        </w:tabs>
      </w:pPr>
    </w:p>
    <w:p w14:paraId="406B4FD1">
      <w:pPr>
        <w:tabs>
          <w:tab w:val="clear" w:pos="377"/>
        </w:tabs>
      </w:pPr>
    </w:p>
    <w:p w14:paraId="031C7554">
      <w:pPr>
        <w:tabs>
          <w:tab w:val="clear" w:pos="377"/>
        </w:tabs>
      </w:pPr>
    </w:p>
    <w:p w14:paraId="692AAE1D">
      <w:pPr>
        <w:tabs>
          <w:tab w:val="clear" w:pos="377"/>
        </w:tabs>
      </w:pPr>
    </w:p>
    <w:p w14:paraId="78BF0634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目    录</w:t>
      </w:r>
    </w:p>
    <w:p w14:paraId="42854881">
      <w:pPr>
        <w:pStyle w:val="15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TOC \o "1-3" \h \z \u</w:instrText>
      </w:r>
      <w:r>
        <w:instrText xml:space="preserve"> </w:instrText>
      </w:r>
      <w:r>
        <w:fldChar w:fldCharType="separate"/>
      </w:r>
    </w:p>
    <w:p w14:paraId="5F83BE2F">
      <w:pPr>
        <w:pStyle w:val="15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"_Toc392228753" </w:instrText>
      </w:r>
      <w:r>
        <w:fldChar w:fldCharType="separate"/>
      </w:r>
      <w:r>
        <w:rPr>
          <w:rStyle w:val="23"/>
          <w:rFonts w:hint="eastAsia"/>
        </w:rPr>
        <w:t>第一章</w:t>
      </w:r>
      <w:r>
        <w:rPr>
          <w:rStyle w:val="23"/>
        </w:rPr>
        <w:t xml:space="preserve">  </w:t>
      </w:r>
      <w:r>
        <w:rPr>
          <w:rStyle w:val="23"/>
          <w:rFonts w:hint="eastAsia"/>
        </w:rPr>
        <w:t>实践内容及进展</w:t>
      </w:r>
      <w:r>
        <w:tab/>
      </w:r>
      <w:r>
        <w:rPr>
          <w:rFonts w:hint="eastAsia"/>
        </w:rPr>
        <w:t>1</w:t>
      </w:r>
      <w:r>
        <w:rPr>
          <w:rFonts w:hint="eastAsia"/>
        </w:rPr>
        <w:fldChar w:fldCharType="end"/>
      </w:r>
    </w:p>
    <w:p w14:paraId="2DD09C3B">
      <w:pPr>
        <w:pStyle w:val="17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"_Toc392228754" </w:instrText>
      </w:r>
      <w:r>
        <w:fldChar w:fldCharType="separate"/>
      </w:r>
      <w:r>
        <w:rPr>
          <w:rStyle w:val="23"/>
          <w:rFonts w:hint="eastAsia" w:ascii="Arial" w:hAnsi="Arial" w:cs="Arial"/>
        </w:rPr>
        <w:t>1</w:t>
      </w:r>
      <w:r>
        <w:rPr>
          <w:rStyle w:val="23"/>
          <w:rFonts w:ascii="Arial" w:hAnsi="Arial" w:cs="Arial"/>
        </w:rPr>
        <w:t>.1</w:t>
      </w:r>
      <w:r>
        <w:rPr>
          <w:rStyle w:val="23"/>
        </w:rPr>
        <w:t xml:space="preserve">  ××××</w:t>
      </w:r>
      <w:r>
        <w:tab/>
      </w:r>
      <w:r>
        <w:rPr>
          <w:rFonts w:hint="eastAsia"/>
        </w:rPr>
        <w:t>1</w:t>
      </w:r>
      <w:r>
        <w:rPr>
          <w:rFonts w:hint="eastAsia"/>
        </w:rPr>
        <w:fldChar w:fldCharType="end"/>
      </w:r>
    </w:p>
    <w:p w14:paraId="4BCAF03D">
      <w:pPr>
        <w:pStyle w:val="9"/>
        <w:tabs>
          <w:tab w:val="right" w:leader="dot" w:pos="8494"/>
        </w:tabs>
        <w:ind w:left="96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"_Toc392228755" </w:instrText>
      </w:r>
      <w:r>
        <w:fldChar w:fldCharType="separate"/>
      </w:r>
      <w:r>
        <w:rPr>
          <w:rStyle w:val="23"/>
          <w:rFonts w:hint="eastAsia" w:ascii="Arial" w:hAnsi="Arial" w:cs="Arial"/>
        </w:rPr>
        <w:t>1</w:t>
      </w:r>
      <w:r>
        <w:rPr>
          <w:rStyle w:val="23"/>
          <w:rFonts w:ascii="Arial" w:hAnsi="Arial" w:cs="Arial"/>
        </w:rPr>
        <w:t>.1.1</w:t>
      </w:r>
      <w:r>
        <w:rPr>
          <w:rStyle w:val="23"/>
        </w:rPr>
        <w:t xml:space="preserve">  ××××</w:t>
      </w:r>
      <w:r>
        <w:tab/>
      </w:r>
      <w:r>
        <w:rPr>
          <w:rFonts w:hint="eastAsia"/>
        </w:rPr>
        <w:t>1</w:t>
      </w:r>
      <w:r>
        <w:rPr>
          <w:rFonts w:hint="eastAsia"/>
        </w:rPr>
        <w:fldChar w:fldCharType="end"/>
      </w:r>
    </w:p>
    <w:p w14:paraId="0CF3F908">
      <w:pPr>
        <w:pStyle w:val="15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"_Toc392228756" </w:instrText>
      </w:r>
      <w:r>
        <w:fldChar w:fldCharType="separate"/>
      </w:r>
      <w:r>
        <w:rPr>
          <w:rStyle w:val="23"/>
          <w:rFonts w:hint="eastAsia"/>
        </w:rPr>
        <w:t>第二章</w:t>
      </w:r>
      <w:r>
        <w:rPr>
          <w:rStyle w:val="23"/>
        </w:rPr>
        <w:t xml:space="preserve"> </w:t>
      </w:r>
      <w:r>
        <w:rPr>
          <w:rStyle w:val="23"/>
          <w:rFonts w:hint="eastAsia"/>
        </w:rPr>
        <w:t>实践中发现的问题或取得的成果</w:t>
      </w:r>
      <w:r>
        <w:tab/>
      </w:r>
      <w:r>
        <w:rPr>
          <w:rFonts w:hint="eastAsia"/>
        </w:rPr>
        <w:t>2</w:t>
      </w:r>
      <w:r>
        <w:rPr>
          <w:rFonts w:hint="eastAsia"/>
        </w:rPr>
        <w:fldChar w:fldCharType="end"/>
      </w:r>
    </w:p>
    <w:p w14:paraId="47C715A9">
      <w:pPr>
        <w:pStyle w:val="17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"_Toc392228757" </w:instrText>
      </w:r>
      <w:r>
        <w:fldChar w:fldCharType="separate"/>
      </w:r>
      <w:r>
        <w:rPr>
          <w:rStyle w:val="23"/>
          <w:rFonts w:hint="eastAsia" w:ascii="Arial" w:hAnsi="Arial" w:cs="Arial"/>
        </w:rPr>
        <w:t>2</w:t>
      </w:r>
      <w:r>
        <w:rPr>
          <w:rStyle w:val="23"/>
          <w:rFonts w:ascii="Arial" w:hAnsi="Arial" w:cs="Arial"/>
        </w:rPr>
        <w:t>.1</w:t>
      </w:r>
      <w:r>
        <w:rPr>
          <w:rStyle w:val="23"/>
        </w:rPr>
        <w:t xml:space="preserve">  ×××</w:t>
      </w:r>
      <w:r>
        <w:tab/>
      </w:r>
      <w:r>
        <w:rPr>
          <w:rFonts w:hint="eastAsia"/>
        </w:rPr>
        <w:t>2</w:t>
      </w:r>
      <w:r>
        <w:rPr>
          <w:rFonts w:hint="eastAsia"/>
        </w:rPr>
        <w:fldChar w:fldCharType="end"/>
      </w:r>
    </w:p>
    <w:p w14:paraId="2EE81FA5">
      <w:pPr>
        <w:pStyle w:val="9"/>
        <w:tabs>
          <w:tab w:val="right" w:leader="dot" w:pos="8494"/>
        </w:tabs>
        <w:ind w:left="96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"_Toc392228758" </w:instrText>
      </w:r>
      <w:r>
        <w:fldChar w:fldCharType="separate"/>
      </w:r>
      <w:r>
        <w:rPr>
          <w:rStyle w:val="23"/>
          <w:rFonts w:hint="eastAsia" w:ascii="Arial" w:hAnsi="Arial" w:cs="Arial"/>
        </w:rPr>
        <w:t>2</w:t>
      </w:r>
      <w:r>
        <w:rPr>
          <w:rStyle w:val="23"/>
          <w:rFonts w:ascii="Arial" w:hAnsi="Arial" w:cs="Arial"/>
        </w:rPr>
        <w:t>.1.1</w:t>
      </w:r>
      <w:r>
        <w:rPr>
          <w:rStyle w:val="23"/>
        </w:rPr>
        <w:t xml:space="preserve">  ×××</w:t>
      </w:r>
      <w:r>
        <w:tab/>
      </w:r>
      <w:r>
        <w:rPr>
          <w:rFonts w:hint="eastAsia"/>
        </w:rPr>
        <w:t>2</w:t>
      </w:r>
      <w:r>
        <w:rPr>
          <w:rFonts w:hint="eastAsia"/>
        </w:rPr>
        <w:fldChar w:fldCharType="end"/>
      </w:r>
    </w:p>
    <w:p w14:paraId="435E05D9">
      <w:pPr>
        <w:pStyle w:val="17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"_Toc392228759" </w:instrText>
      </w:r>
      <w:r>
        <w:fldChar w:fldCharType="separate"/>
      </w:r>
      <w:r>
        <w:rPr>
          <w:rStyle w:val="23"/>
          <w:rFonts w:hint="eastAsia" w:ascii="Arial" w:hAnsi="Arial" w:cs="Arial"/>
        </w:rPr>
        <w:t>2</w:t>
      </w:r>
      <w:r>
        <w:rPr>
          <w:rStyle w:val="23"/>
          <w:rFonts w:ascii="Arial" w:hAnsi="Arial" w:cs="Arial"/>
        </w:rPr>
        <w:t>.2</w:t>
      </w:r>
      <w:r>
        <w:rPr>
          <w:rStyle w:val="23"/>
        </w:rPr>
        <w:t xml:space="preserve">  ×××</w:t>
      </w:r>
      <w:r>
        <w:tab/>
      </w:r>
      <w:r>
        <w:rPr>
          <w:rFonts w:hint="eastAsia"/>
        </w:rPr>
        <w:t>2</w:t>
      </w:r>
      <w:r>
        <w:rPr>
          <w:rFonts w:hint="eastAsia"/>
        </w:rPr>
        <w:fldChar w:fldCharType="end"/>
      </w:r>
    </w:p>
    <w:p w14:paraId="5F04AD62">
      <w:pPr>
        <w:pStyle w:val="15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"_Toc392228760" </w:instrText>
      </w:r>
      <w:r>
        <w:fldChar w:fldCharType="separate"/>
      </w:r>
      <w:r>
        <w:rPr>
          <w:rStyle w:val="23"/>
          <w:rFonts w:hint="eastAsia"/>
        </w:rPr>
        <w:t>第三章</w:t>
      </w:r>
      <w:r>
        <w:rPr>
          <w:rStyle w:val="23"/>
        </w:rPr>
        <w:t xml:space="preserve">  </w:t>
      </w:r>
      <w:r>
        <w:rPr>
          <w:rStyle w:val="23"/>
          <w:rFonts w:hint="eastAsia"/>
        </w:rPr>
        <w:t>本月实践心得或总结</w:t>
      </w:r>
      <w:r>
        <w:tab/>
      </w:r>
      <w:r>
        <w:rPr>
          <w:rFonts w:hint="eastAsia"/>
        </w:rPr>
        <w:t>3</w:t>
      </w:r>
      <w:r>
        <w:rPr>
          <w:rFonts w:hint="eastAsia"/>
        </w:rPr>
        <w:fldChar w:fldCharType="end"/>
      </w:r>
    </w:p>
    <w:p w14:paraId="48772B2E">
      <w:pPr>
        <w:pStyle w:val="17"/>
        <w:tabs>
          <w:tab w:val="right" w:leader="dot" w:pos="8494"/>
        </w:tabs>
        <w:ind w:left="48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"_Toc392228761" </w:instrText>
      </w:r>
      <w:r>
        <w:fldChar w:fldCharType="separate"/>
      </w:r>
      <w:r>
        <w:rPr>
          <w:rStyle w:val="23"/>
          <w:rFonts w:hint="eastAsia" w:ascii="Arial" w:hAnsi="Arial" w:cs="Arial"/>
        </w:rPr>
        <w:t>3</w:t>
      </w:r>
      <w:r>
        <w:rPr>
          <w:rStyle w:val="23"/>
          <w:rFonts w:ascii="Arial" w:hAnsi="Arial" w:cs="Arial"/>
        </w:rPr>
        <w:t>.1  ×××</w:t>
      </w:r>
      <w:r>
        <w:tab/>
      </w:r>
      <w:r>
        <w:rPr>
          <w:rFonts w:hint="eastAsia"/>
        </w:rPr>
        <w:t>3</w:t>
      </w:r>
      <w:r>
        <w:rPr>
          <w:rFonts w:hint="eastAsia"/>
        </w:rPr>
        <w:fldChar w:fldCharType="end"/>
      </w:r>
    </w:p>
    <w:p w14:paraId="6337E284">
      <w:pPr>
        <w:pStyle w:val="9"/>
        <w:tabs>
          <w:tab w:val="right" w:leader="dot" w:pos="8494"/>
        </w:tabs>
        <w:ind w:left="960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"_Toc392228762" </w:instrText>
      </w:r>
      <w:r>
        <w:fldChar w:fldCharType="separate"/>
      </w:r>
      <w:r>
        <w:rPr>
          <w:rStyle w:val="23"/>
          <w:rFonts w:hint="eastAsia" w:ascii="Arial" w:hAnsi="Arial" w:cs="Arial"/>
        </w:rPr>
        <w:t>3</w:t>
      </w:r>
      <w:r>
        <w:rPr>
          <w:rStyle w:val="23"/>
          <w:rFonts w:ascii="Arial" w:hAnsi="Arial" w:cs="Arial"/>
        </w:rPr>
        <w:t>.1.1  ×××</w:t>
      </w:r>
      <w:r>
        <w:tab/>
      </w:r>
      <w:r>
        <w:rPr>
          <w:rFonts w:hint="eastAsia"/>
        </w:rPr>
        <w:t>3</w:t>
      </w:r>
      <w:r>
        <w:rPr>
          <w:rFonts w:hint="eastAsia"/>
        </w:rPr>
        <w:fldChar w:fldCharType="end"/>
      </w:r>
    </w:p>
    <w:p w14:paraId="26BBB718">
      <w:pPr>
        <w:pStyle w:val="15"/>
        <w:rPr>
          <w:rFonts w:asciiTheme="minorHAnsi" w:hAnsiTheme="minorHAnsi" w:eastAsiaTheme="minorEastAsia" w:cstheme="minorBidi"/>
          <w:kern w:val="2"/>
        </w:rPr>
      </w:pPr>
      <w:r>
        <w:fldChar w:fldCharType="begin"/>
      </w:r>
      <w:r>
        <w:instrText xml:space="preserve"> HYPERLINK \l "_Toc392228763" </w:instrText>
      </w:r>
      <w:r>
        <w:fldChar w:fldCharType="separate"/>
      </w:r>
      <w:r>
        <w:rPr>
          <w:rStyle w:val="23"/>
          <w:rFonts w:hint="eastAsia"/>
        </w:rPr>
        <w:t>参</w:t>
      </w:r>
      <w:r>
        <w:rPr>
          <w:rStyle w:val="23"/>
        </w:rPr>
        <w:t xml:space="preserve"> </w:t>
      </w:r>
      <w:r>
        <w:rPr>
          <w:rStyle w:val="23"/>
          <w:rFonts w:hint="eastAsia"/>
        </w:rPr>
        <w:t>考</w:t>
      </w:r>
      <w:r>
        <w:rPr>
          <w:rStyle w:val="23"/>
        </w:rPr>
        <w:t xml:space="preserve"> </w:t>
      </w:r>
      <w:r>
        <w:rPr>
          <w:rStyle w:val="23"/>
          <w:rFonts w:hint="eastAsia"/>
        </w:rPr>
        <w:t>文</w:t>
      </w:r>
      <w:r>
        <w:rPr>
          <w:rStyle w:val="23"/>
        </w:rPr>
        <w:t xml:space="preserve"> </w:t>
      </w:r>
      <w:r>
        <w:rPr>
          <w:rStyle w:val="23"/>
          <w:rFonts w:hint="eastAsia"/>
        </w:rPr>
        <w:t>献（可略）</w:t>
      </w:r>
      <w:r>
        <w:tab/>
      </w:r>
      <w:r>
        <w:rPr>
          <w:rFonts w:hint="eastAsia"/>
        </w:rPr>
        <w:t>4</w:t>
      </w:r>
      <w:r>
        <w:rPr>
          <w:rFonts w:hint="eastAsia"/>
        </w:rPr>
        <w:fldChar w:fldCharType="end"/>
      </w:r>
    </w:p>
    <w:p w14:paraId="6C4EB91F">
      <w:pPr>
        <w:pStyle w:val="15"/>
        <w:rPr>
          <w:rFonts w:asciiTheme="minorHAnsi" w:hAnsiTheme="minorHAnsi" w:eastAsiaTheme="minorEastAsia" w:cstheme="minorBidi"/>
          <w:kern w:val="2"/>
          <w:sz w:val="21"/>
          <w:szCs w:val="22"/>
        </w:rPr>
      </w:pPr>
      <w:r>
        <w:fldChar w:fldCharType="begin"/>
      </w:r>
      <w:r>
        <w:instrText xml:space="preserve"> HYPERLINK \l "_Toc392228764" </w:instrText>
      </w:r>
      <w:r>
        <w:fldChar w:fldCharType="separate"/>
      </w:r>
      <w:r>
        <w:rPr>
          <w:rStyle w:val="23"/>
          <w:rFonts w:hint="eastAsia"/>
        </w:rPr>
        <w:t>附录（可略）</w:t>
      </w:r>
      <w:r>
        <w:rPr>
          <w:rStyle w:val="23"/>
        </w:rPr>
        <w:t xml:space="preserve">  xxx</w:t>
      </w:r>
      <w:r>
        <w:tab/>
      </w:r>
      <w:r>
        <w:rPr>
          <w:rFonts w:hint="eastAsia"/>
        </w:rPr>
        <w:t>5</w:t>
      </w:r>
      <w:r>
        <w:rPr>
          <w:rFonts w:hint="eastAsia"/>
        </w:rPr>
        <w:fldChar w:fldCharType="end"/>
      </w:r>
    </w:p>
    <w:p w14:paraId="662A9625">
      <w:pPr>
        <w:pStyle w:val="15"/>
      </w:pPr>
      <w:r>
        <w:fldChar w:fldCharType="end"/>
      </w:r>
    </w:p>
    <w:p w14:paraId="60A4B903">
      <w:pPr>
        <w:sectPr>
          <w:pgSz w:w="11906" w:h="16838"/>
          <w:pgMar w:top="1701" w:right="1701" w:bottom="1701" w:left="1701" w:header="1134" w:footer="1134" w:gutter="0"/>
          <w:pgNumType w:fmt="upperRoman"/>
          <w:cols w:space="425" w:num="1"/>
          <w:formProt w:val="0"/>
          <w:docGrid w:type="lines" w:linePitch="327" w:charSpace="-2048"/>
        </w:sectPr>
      </w:pPr>
    </w:p>
    <w:p w14:paraId="48AAADF9">
      <w:pPr>
        <w:pStyle w:val="2"/>
        <w:jc w:val="center"/>
        <w:rPr>
          <w:b/>
          <w:sz w:val="32"/>
          <w:szCs w:val="32"/>
        </w:rPr>
      </w:pPr>
      <w:bookmarkStart w:id="0" w:name="_Toc392228753"/>
      <w:r>
        <w:rPr>
          <w:rFonts w:hint="eastAsia"/>
          <w:b/>
          <w:sz w:val="32"/>
          <w:szCs w:val="32"/>
        </w:rPr>
        <w:t>第一章  实践内容</w:t>
      </w:r>
      <w:bookmarkEnd w:id="0"/>
      <w:r>
        <w:rPr>
          <w:rFonts w:hint="eastAsia"/>
          <w:b/>
          <w:sz w:val="32"/>
          <w:szCs w:val="32"/>
        </w:rPr>
        <w:t>及进展</w:t>
      </w:r>
    </w:p>
    <w:p w14:paraId="584DED5B">
      <w:pPr>
        <w:pStyle w:val="3"/>
        <w:spacing w:before="163"/>
      </w:pPr>
      <w:bookmarkStart w:id="1" w:name="_Toc392228754"/>
      <w:r>
        <w:rPr>
          <w:rFonts w:hint="eastAsia" w:ascii="Arial" w:hAnsi="Arial" w:cs="Arial"/>
        </w:rPr>
        <w:t>1</w:t>
      </w:r>
      <w:r>
        <w:rPr>
          <w:rFonts w:ascii="Arial" w:hAnsi="Arial" w:cs="Arial"/>
        </w:rPr>
        <w:t>.1</w:t>
      </w:r>
      <w:r>
        <w:rPr>
          <w:rFonts w:hint="eastAsia"/>
        </w:rPr>
        <w:t xml:space="preserve">  ××××</w:t>
      </w:r>
      <w:bookmarkEnd w:id="1"/>
    </w:p>
    <w:p w14:paraId="484B82B6">
      <w:pPr>
        <w:pStyle w:val="4"/>
        <w:spacing w:before="163"/>
      </w:pPr>
      <w:bookmarkStart w:id="2" w:name="_Toc392228755"/>
      <w:r>
        <w:rPr>
          <w:rFonts w:hint="eastAsia" w:ascii="Arial" w:hAnsi="Arial" w:cs="Arial"/>
        </w:rPr>
        <w:t>1</w:t>
      </w:r>
      <w:r>
        <w:rPr>
          <w:rFonts w:ascii="Arial" w:hAnsi="Arial" w:cs="Arial"/>
        </w:rPr>
        <w:t>.1.1</w:t>
      </w:r>
      <w:r>
        <w:rPr>
          <w:rFonts w:hint="eastAsia"/>
        </w:rPr>
        <w:t xml:space="preserve">  ××××</w:t>
      </w:r>
      <w:bookmarkEnd w:id="2"/>
    </w:p>
    <w:p w14:paraId="4D5D2DDB">
      <w:pPr>
        <w:ind w:firstLine="480" w:firstLineChars="200"/>
      </w:pPr>
      <w:r>
        <w:rPr>
          <w:rFonts w:hint="eastAsia"/>
        </w:rPr>
        <w:t>正文。</w:t>
      </w:r>
    </w:p>
    <w:p w14:paraId="1A0DD8C8">
      <w:pPr>
        <w:pStyle w:val="2"/>
        <w:jc w:val="center"/>
        <w:rPr>
          <w:b/>
          <w:sz w:val="32"/>
          <w:szCs w:val="32"/>
        </w:rPr>
      </w:pPr>
      <w:r>
        <w:br w:type="page"/>
      </w:r>
      <w:r>
        <w:rPr>
          <w:rFonts w:hint="eastAsia"/>
          <w:b/>
          <w:sz w:val="32"/>
          <w:szCs w:val="32"/>
        </w:rPr>
        <w:t>第二章</w:t>
      </w:r>
      <w:r>
        <w:rPr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实践中发现的问题或取得的成果</w:t>
      </w:r>
    </w:p>
    <w:p w14:paraId="78B28534">
      <w:pPr>
        <w:pStyle w:val="3"/>
        <w:spacing w:before="163"/>
      </w:pPr>
      <w:bookmarkStart w:id="3" w:name="_Toc256425749"/>
      <w:bookmarkStart w:id="4" w:name="_Toc392228757"/>
      <w:r>
        <w:rPr>
          <w:rFonts w:hint="eastAsia" w:ascii="Arial" w:hAnsi="Arial" w:cs="Arial"/>
        </w:rPr>
        <w:t>2</w:t>
      </w:r>
      <w:r>
        <w:rPr>
          <w:rFonts w:ascii="Arial" w:hAnsi="Arial" w:cs="Arial"/>
        </w:rPr>
        <w:t>.1</w:t>
      </w:r>
      <w:r>
        <w:rPr>
          <w:rFonts w:hint="eastAsia"/>
        </w:rPr>
        <w:t xml:space="preserve">  </w:t>
      </w:r>
      <w:bookmarkEnd w:id="3"/>
      <w:r>
        <w:rPr>
          <w:rFonts w:hint="eastAsia"/>
        </w:rPr>
        <w:t>×××</w:t>
      </w:r>
      <w:bookmarkEnd w:id="4"/>
    </w:p>
    <w:p w14:paraId="77FE8DFC">
      <w:pPr>
        <w:pStyle w:val="4"/>
        <w:spacing w:before="163"/>
      </w:pPr>
      <w:bookmarkStart w:id="5" w:name="_Toc256425750"/>
      <w:bookmarkStart w:id="6" w:name="_Toc392228758"/>
      <w:r>
        <w:rPr>
          <w:rFonts w:hint="eastAsia" w:ascii="Arial" w:hAnsi="Arial" w:cs="Arial"/>
        </w:rPr>
        <w:t>2</w:t>
      </w:r>
      <w:r>
        <w:rPr>
          <w:rFonts w:ascii="Arial" w:hAnsi="Arial" w:cs="Arial"/>
        </w:rPr>
        <w:t>.1.1</w:t>
      </w:r>
      <w:r>
        <w:rPr>
          <w:rFonts w:hint="eastAsia"/>
        </w:rPr>
        <w:t xml:space="preserve">  </w:t>
      </w:r>
      <w:bookmarkEnd w:id="5"/>
      <w:r>
        <w:rPr>
          <w:rFonts w:hint="eastAsia"/>
        </w:rPr>
        <w:t>×××</w:t>
      </w:r>
      <w:bookmarkEnd w:id="6"/>
    </w:p>
    <w:p w14:paraId="60E9080C">
      <w:pPr>
        <w:pStyle w:val="3"/>
        <w:spacing w:before="163"/>
      </w:pPr>
      <w:bookmarkStart w:id="7" w:name="_Toc256425753"/>
      <w:bookmarkStart w:id="8" w:name="_Toc392228759"/>
      <w:r>
        <w:rPr>
          <w:rFonts w:hint="eastAsia" w:ascii="Arial" w:hAnsi="Arial" w:cs="Arial"/>
        </w:rPr>
        <w:t>2.2</w:t>
      </w:r>
      <w:r>
        <w:rPr>
          <w:rFonts w:hint="eastAsia"/>
        </w:rPr>
        <w:t xml:space="preserve">  </w:t>
      </w:r>
      <w:bookmarkEnd w:id="7"/>
      <w:r>
        <w:rPr>
          <w:rFonts w:hint="eastAsia"/>
        </w:rPr>
        <w:t>×××</w:t>
      </w:r>
      <w:bookmarkEnd w:id="8"/>
    </w:p>
    <w:p w14:paraId="7CA2B62D">
      <w:pPr>
        <w:pStyle w:val="2"/>
        <w:jc w:val="center"/>
        <w:rPr>
          <w:b/>
          <w:sz w:val="32"/>
          <w:szCs w:val="32"/>
        </w:rPr>
      </w:pPr>
      <w:r>
        <w:rPr>
          <w:rFonts w:eastAsia="仿宋_GB2312"/>
          <w:sz w:val="32"/>
        </w:rPr>
        <w:br w:type="page"/>
      </w:r>
      <w:bookmarkStart w:id="9" w:name="_Toc257730396"/>
      <w:bookmarkStart w:id="10" w:name="_Toc392228760"/>
      <w:r>
        <w:rPr>
          <w:rFonts w:hint="eastAsia"/>
          <w:b/>
          <w:sz w:val="32"/>
          <w:szCs w:val="32"/>
        </w:rPr>
        <w:t xml:space="preserve">第三章  </w:t>
      </w:r>
      <w:bookmarkEnd w:id="9"/>
      <w:bookmarkEnd w:id="10"/>
      <w:r>
        <w:rPr>
          <w:rFonts w:hint="eastAsia"/>
          <w:b/>
          <w:sz w:val="32"/>
          <w:szCs w:val="32"/>
        </w:rPr>
        <w:t>本月实践心得或总结</w:t>
      </w:r>
    </w:p>
    <w:p w14:paraId="41DAB105">
      <w:pPr>
        <w:pStyle w:val="3"/>
        <w:spacing w:before="163"/>
        <w:rPr>
          <w:rFonts w:ascii="Arial" w:hAnsi="Arial" w:cs="Arial"/>
        </w:rPr>
      </w:pPr>
      <w:bookmarkStart w:id="11" w:name="_Toc257730397"/>
      <w:bookmarkStart w:id="12" w:name="_Toc392228761"/>
      <w:r>
        <w:rPr>
          <w:rFonts w:hint="eastAsia" w:ascii="Arial" w:hAnsi="Arial" w:cs="Arial"/>
        </w:rPr>
        <w:t>3</w:t>
      </w:r>
      <w:r>
        <w:rPr>
          <w:rFonts w:ascii="Arial" w:hAnsi="Arial" w:cs="Arial"/>
        </w:rPr>
        <w:t>.1</w:t>
      </w:r>
      <w:r>
        <w:rPr>
          <w:rFonts w:hint="eastAsia" w:ascii="Arial" w:hAnsi="Arial" w:cs="Arial"/>
        </w:rPr>
        <w:t xml:space="preserve">  </w:t>
      </w:r>
      <w:bookmarkEnd w:id="11"/>
      <w:r>
        <w:rPr>
          <w:rFonts w:hint="eastAsia" w:ascii="Arial" w:hAnsi="Arial" w:cs="Arial"/>
        </w:rPr>
        <w:t>×××</w:t>
      </w:r>
      <w:bookmarkEnd w:id="12"/>
    </w:p>
    <w:p w14:paraId="4F5618F8">
      <w:pPr>
        <w:pStyle w:val="4"/>
        <w:spacing w:before="163"/>
        <w:rPr>
          <w:rFonts w:ascii="Arial" w:hAnsi="Arial" w:cs="Arial"/>
        </w:rPr>
      </w:pPr>
      <w:bookmarkStart w:id="13" w:name="_Toc257730398"/>
      <w:bookmarkStart w:id="14" w:name="_Toc392228762"/>
      <w:r>
        <w:rPr>
          <w:rFonts w:hint="eastAsia" w:ascii="Arial" w:hAnsi="Arial" w:cs="Arial"/>
        </w:rPr>
        <w:t>3</w:t>
      </w:r>
      <w:r>
        <w:rPr>
          <w:rFonts w:ascii="Arial" w:hAnsi="Arial" w:cs="Arial"/>
        </w:rPr>
        <w:t>.1.1</w:t>
      </w:r>
      <w:r>
        <w:rPr>
          <w:rFonts w:hint="eastAsia" w:ascii="Arial" w:hAnsi="Arial" w:cs="Arial"/>
        </w:rPr>
        <w:t xml:space="preserve">  </w:t>
      </w:r>
      <w:bookmarkEnd w:id="13"/>
      <w:r>
        <w:rPr>
          <w:rFonts w:hint="eastAsia" w:ascii="Arial" w:hAnsi="Arial" w:cs="Arial"/>
        </w:rPr>
        <w:t>×××</w:t>
      </w:r>
      <w:bookmarkEnd w:id="14"/>
    </w:p>
    <w:p w14:paraId="7AF7EEDF">
      <w:pPr>
        <w:pStyle w:val="2"/>
        <w:spacing w:before="240" w:after="360" w:line="420" w:lineRule="exact"/>
        <w:jc w:val="center"/>
        <w:rPr>
          <w:rFonts w:hint="eastAsia" w:ascii="华文新魏" w:eastAsia="华文新魏"/>
          <w:b/>
          <w:sz w:val="32"/>
          <w:szCs w:val="32"/>
        </w:rPr>
      </w:pPr>
      <w:r>
        <w:br w:type="page"/>
      </w:r>
      <w:bookmarkStart w:id="15" w:name="_Toc42479508"/>
      <w:bookmarkStart w:id="16" w:name="_Toc392228763"/>
      <w:r>
        <w:rPr>
          <w:rFonts w:hint="eastAsia"/>
          <w:b/>
          <w:sz w:val="32"/>
          <w:szCs w:val="32"/>
        </w:rPr>
        <w:t>参 考 文 献</w:t>
      </w:r>
      <w:bookmarkEnd w:id="15"/>
      <w:bookmarkEnd w:id="16"/>
      <w:r>
        <w:rPr>
          <w:rFonts w:hint="eastAsia" w:ascii="华文新魏" w:eastAsia="华文新魏"/>
          <w:b/>
          <w:sz w:val="32"/>
          <w:szCs w:val="32"/>
          <w:highlight w:val="yellow"/>
        </w:rPr>
        <w:t>（可略）</w:t>
      </w:r>
    </w:p>
    <w:p w14:paraId="55BC91A4">
      <w:pPr>
        <w:rPr>
          <w:rFonts w:ascii="华文新魏" w:eastAsia="华文新魏"/>
          <w:b/>
          <w:bCs/>
          <w:kern w:val="44"/>
          <w:sz w:val="32"/>
          <w:szCs w:val="32"/>
          <w:highlight w:val="yellow"/>
        </w:rPr>
      </w:pPr>
      <w:r>
        <w:rPr>
          <w:rFonts w:hint="eastAsia" w:ascii="华文新魏" w:eastAsia="华文新魏"/>
          <w:b/>
          <w:bCs/>
          <w:kern w:val="44"/>
          <w:sz w:val="32"/>
          <w:szCs w:val="32"/>
          <w:highlight w:val="yellow"/>
        </w:rPr>
        <w:t>[范例]</w:t>
      </w:r>
    </w:p>
    <w:tbl>
      <w:tblPr>
        <w:tblStyle w:val="19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8086"/>
      </w:tblGrid>
      <w:tr w14:paraId="44167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3194DB37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[1]</w:t>
            </w:r>
          </w:p>
        </w:tc>
        <w:tc>
          <w:tcPr>
            <w:tcW w:w="8261" w:type="dxa"/>
            <w:shd w:val="clear" w:color="auto" w:fill="auto"/>
          </w:tcPr>
          <w:p w14:paraId="56B0C62C">
            <w:pPr>
              <w:pStyle w:val="1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刘国钧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宋体"/>
                <w:color w:val="000000"/>
                <w:szCs w:val="21"/>
              </w:rPr>
              <w:t>陈绍业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宋体"/>
                <w:color w:val="000000"/>
                <w:szCs w:val="21"/>
              </w:rPr>
              <w:t>王凤翥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. </w:t>
            </w:r>
            <w:r>
              <w:rPr>
                <w:rFonts w:ascii="Times New Roman" w:hAnsi="宋体"/>
                <w:color w:val="000000"/>
                <w:szCs w:val="21"/>
              </w:rPr>
              <w:t>图书馆目录</w:t>
            </w:r>
            <w:r>
              <w:rPr>
                <w:rFonts w:ascii="Times New Roman" w:hAnsi="Times New Roman"/>
                <w:color w:val="000000"/>
                <w:szCs w:val="21"/>
              </w:rPr>
              <w:t>[M]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. 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北京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/>
                <w:szCs w:val="21"/>
              </w:rPr>
              <w:t>高等教育出版社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000000"/>
                <w:szCs w:val="21"/>
              </w:rPr>
              <w:t>1957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. </w:t>
            </w:r>
            <w:r>
              <w:rPr>
                <w:rFonts w:ascii="Times New Roman" w:hAnsi="Times New Roman"/>
                <w:color w:val="000000"/>
                <w:szCs w:val="21"/>
              </w:rPr>
              <w:t>15-18</w:t>
            </w:r>
          </w:p>
        </w:tc>
      </w:tr>
      <w:tr w14:paraId="2CE1F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030544F5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[2]</w:t>
            </w:r>
          </w:p>
        </w:tc>
        <w:tc>
          <w:tcPr>
            <w:tcW w:w="8261" w:type="dxa"/>
            <w:shd w:val="clear" w:color="auto" w:fill="auto"/>
          </w:tcPr>
          <w:p w14:paraId="12FFC81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郭</w:t>
            </w:r>
            <w:r>
              <w:rPr>
                <w:rFonts w:hAnsi="宋体"/>
                <w:color w:val="000000"/>
                <w:kern w:val="2"/>
                <w:sz w:val="21"/>
                <w:szCs w:val="21"/>
              </w:rPr>
              <w:t>立安</w:t>
            </w:r>
            <w:r>
              <w:rPr>
                <w:rFonts w:hint="eastAsia" w:hAnsi="宋体"/>
                <w:color w:val="000000"/>
                <w:kern w:val="2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kern w:val="2"/>
                <w:sz w:val="21"/>
                <w:szCs w:val="21"/>
              </w:rPr>
              <w:t>高效液相色谱法</w:t>
            </w:r>
            <w:r>
              <w:rPr>
                <w:rFonts w:hAnsi="宋体"/>
                <w:color w:val="000000"/>
                <w:sz w:val="21"/>
                <w:szCs w:val="21"/>
              </w:rPr>
              <w:t>分离纯化蛋白质理论与技术</w:t>
            </w:r>
            <w:r>
              <w:rPr>
                <w:color w:val="000000"/>
                <w:sz w:val="21"/>
                <w:szCs w:val="21"/>
              </w:rPr>
              <w:t>[M]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西安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/>
                <w:sz w:val="21"/>
                <w:szCs w:val="21"/>
              </w:rPr>
              <w:t>陕西科学技术出版社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1993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361</w:t>
            </w:r>
          </w:p>
        </w:tc>
      </w:tr>
      <w:tr w14:paraId="457EF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4A51E695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[3]</w:t>
            </w:r>
          </w:p>
        </w:tc>
        <w:tc>
          <w:tcPr>
            <w:tcW w:w="8261" w:type="dxa"/>
            <w:shd w:val="clear" w:color="auto" w:fill="auto"/>
          </w:tcPr>
          <w:p w14:paraId="36A2F4A7">
            <w:pPr>
              <w:autoSpaceDE w:val="0"/>
              <w:autoSpaceDN w:val="0"/>
              <w:adjustRightInd w:val="0"/>
              <w:rPr>
                <w:rFonts w:hint="eastAsia"/>
                <w:i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Gates B C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Katzer J R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Schuit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G C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iCs/>
                <w:color w:val="000000"/>
                <w:sz w:val="21"/>
                <w:szCs w:val="21"/>
              </w:rPr>
              <w:t>Chemistry of Catalytic Processes[M]</w:t>
            </w:r>
            <w:r>
              <w:rPr>
                <w:rFonts w:hint="eastAsia"/>
                <w:iCs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McGraw-Hill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: </w:t>
            </w:r>
            <w:r>
              <w:rPr>
                <w:color w:val="000000"/>
                <w:sz w:val="21"/>
                <w:szCs w:val="21"/>
              </w:rPr>
              <w:t>New York,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1979</w:t>
            </w:r>
          </w:p>
        </w:tc>
      </w:tr>
      <w:tr w14:paraId="4632F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134CCDB7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[4]</w:t>
            </w:r>
          </w:p>
        </w:tc>
        <w:tc>
          <w:tcPr>
            <w:tcW w:w="8261" w:type="dxa"/>
            <w:shd w:val="clear" w:color="auto" w:fill="auto"/>
          </w:tcPr>
          <w:p w14:paraId="1B1272F4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金显贺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rFonts w:hAnsi="宋体"/>
                <w:color w:val="000000"/>
                <w:sz w:val="21"/>
                <w:szCs w:val="21"/>
              </w:rPr>
              <w:t>王昌长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rFonts w:hAnsi="宋体"/>
                <w:color w:val="000000"/>
                <w:sz w:val="21"/>
                <w:szCs w:val="21"/>
              </w:rPr>
              <w:t>王忠东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rFonts w:hAnsi="宋体"/>
                <w:color w:val="000000"/>
                <w:sz w:val="21"/>
                <w:szCs w:val="21"/>
              </w:rPr>
              <w:t>等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一种用于在线检测局部放电的数字滤波技术</w:t>
            </w:r>
            <w:r>
              <w:rPr>
                <w:color w:val="000000"/>
                <w:sz w:val="21"/>
                <w:szCs w:val="21"/>
              </w:rPr>
              <w:t>[J]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清华大学学报</w:t>
            </w:r>
            <w:r>
              <w:rPr>
                <w:color w:val="000000"/>
                <w:sz w:val="21"/>
                <w:szCs w:val="21"/>
              </w:rPr>
              <w:t>(</w:t>
            </w:r>
            <w:r>
              <w:rPr>
                <w:rFonts w:hAnsi="宋体"/>
                <w:color w:val="000000"/>
                <w:sz w:val="21"/>
                <w:szCs w:val="21"/>
              </w:rPr>
              <w:t>自然科学版</w:t>
            </w:r>
            <w:r>
              <w:rPr>
                <w:color w:val="000000"/>
                <w:sz w:val="21"/>
                <w:szCs w:val="21"/>
              </w:rPr>
              <w:t>)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1993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, </w:t>
            </w:r>
            <w:r>
              <w:rPr>
                <w:color w:val="000000"/>
                <w:sz w:val="21"/>
                <w:szCs w:val="21"/>
              </w:rPr>
              <w:t>33(4)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: </w:t>
            </w:r>
            <w:r>
              <w:rPr>
                <w:color w:val="000000"/>
                <w:sz w:val="21"/>
                <w:szCs w:val="21"/>
              </w:rPr>
              <w:t>62</w:t>
            </w:r>
            <w:r>
              <w:rPr>
                <w:rFonts w:hint="eastAsia"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67</w:t>
            </w:r>
          </w:p>
        </w:tc>
      </w:tr>
      <w:tr w14:paraId="4D235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7AFDB68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[5]</w:t>
            </w:r>
          </w:p>
        </w:tc>
        <w:tc>
          <w:tcPr>
            <w:tcW w:w="8261" w:type="dxa"/>
            <w:shd w:val="clear" w:color="auto" w:fill="auto"/>
          </w:tcPr>
          <w:p w14:paraId="7F74237E">
            <w:pPr>
              <w:ind w:left="-5" w:leftChars="-2" w:firstLine="1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Kumar A,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Galaev IY,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Mattiasson B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Affinity precipitation of α-amylase inhibiter from wheat metal by metal chelate affinity binding using Cu (</w:t>
            </w:r>
            <w:r>
              <w:rPr>
                <w:rFonts w:ascii="宋体" w:hAnsi="宋体"/>
                <w:color w:val="000000"/>
                <w:sz w:val="21"/>
                <w:szCs w:val="21"/>
              </w:rPr>
              <w:t>Ⅱ</w:t>
            </w:r>
            <w:r>
              <w:rPr>
                <w:color w:val="000000"/>
                <w:sz w:val="21"/>
                <w:szCs w:val="21"/>
              </w:rPr>
              <w:t>) loaded copolymers of 1-vinylimidazole with N-isopropy- acrylamide[J]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Biotechnol. Bioeng.,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1998,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59: 693-704</w:t>
            </w:r>
          </w:p>
        </w:tc>
      </w:tr>
      <w:tr w14:paraId="10F89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27B76F00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[6]</w:t>
            </w:r>
          </w:p>
        </w:tc>
        <w:tc>
          <w:tcPr>
            <w:tcW w:w="8261" w:type="dxa"/>
            <w:shd w:val="clear" w:color="auto" w:fill="auto"/>
          </w:tcPr>
          <w:p w14:paraId="0B52438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钟文发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非线性规划在可燃毒物配置中的应用</w:t>
            </w:r>
            <w:r>
              <w:rPr>
                <w:color w:val="000000"/>
                <w:sz w:val="21"/>
                <w:szCs w:val="21"/>
              </w:rPr>
              <w:t xml:space="preserve">[A]. </w:t>
            </w:r>
            <w:r>
              <w:rPr>
                <w:rFonts w:hAnsi="宋体"/>
                <w:color w:val="000000"/>
                <w:sz w:val="21"/>
                <w:szCs w:val="21"/>
              </w:rPr>
              <w:t>见：赵玮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运筹学的理论与应用</w:t>
            </w:r>
            <w:r>
              <w:rPr>
                <w:color w:val="000000"/>
                <w:sz w:val="21"/>
                <w:szCs w:val="21"/>
              </w:rPr>
              <w:t>—</w:t>
            </w:r>
            <w:r>
              <w:rPr>
                <w:rFonts w:hAnsi="宋体"/>
                <w:color w:val="000000"/>
                <w:sz w:val="21"/>
                <w:szCs w:val="21"/>
              </w:rPr>
              <w:t>中国运筹学会第五届大会论文集</w:t>
            </w:r>
            <w:r>
              <w:rPr>
                <w:color w:val="000000"/>
                <w:sz w:val="21"/>
                <w:szCs w:val="21"/>
              </w:rPr>
              <w:t>[C].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西安：西安电子科技大学出版社，</w:t>
            </w:r>
            <w:r>
              <w:rPr>
                <w:color w:val="000000"/>
                <w:sz w:val="21"/>
                <w:szCs w:val="21"/>
              </w:rPr>
              <w:t>1996</w:t>
            </w:r>
            <w:r>
              <w:rPr>
                <w:rFonts w:hAnsi="宋体"/>
                <w:color w:val="000000"/>
                <w:sz w:val="21"/>
                <w:szCs w:val="21"/>
              </w:rPr>
              <w:t>，</w:t>
            </w:r>
            <w:r>
              <w:rPr>
                <w:color w:val="000000"/>
                <w:sz w:val="21"/>
                <w:szCs w:val="21"/>
              </w:rPr>
              <w:t>468-471</w:t>
            </w:r>
          </w:p>
        </w:tc>
      </w:tr>
      <w:tr w14:paraId="2E465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05893AA0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[7]</w:t>
            </w:r>
          </w:p>
        </w:tc>
        <w:tc>
          <w:tcPr>
            <w:tcW w:w="8261" w:type="dxa"/>
            <w:shd w:val="clear" w:color="auto" w:fill="auto"/>
          </w:tcPr>
          <w:p w14:paraId="4F255764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Gordo J M,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Guesdes S C.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Approximate load shortening curves for stiffened plates under uniaxial compression[A]. In: Faulkner D, Cowling M J, Incecik A, et al. Integrity of Offshore Structures-5[C].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Arly: EMAS, 1993,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189-211.</w:t>
            </w:r>
          </w:p>
        </w:tc>
      </w:tr>
      <w:tr w14:paraId="3F720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3040789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[8]</w:t>
            </w:r>
          </w:p>
        </w:tc>
        <w:tc>
          <w:tcPr>
            <w:tcW w:w="8261" w:type="dxa"/>
            <w:shd w:val="clear" w:color="auto" w:fill="auto"/>
          </w:tcPr>
          <w:p w14:paraId="19007FE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张筑生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微分半动力系统的不变集</w:t>
            </w:r>
            <w:r>
              <w:rPr>
                <w:color w:val="000000"/>
                <w:sz w:val="21"/>
                <w:szCs w:val="21"/>
              </w:rPr>
              <w:t>[D].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北京</w:t>
            </w:r>
            <w:r>
              <w:rPr>
                <w:color w:val="000000"/>
                <w:sz w:val="21"/>
                <w:szCs w:val="21"/>
              </w:rPr>
              <w:t>: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北京大学数学系数学研究所</w:t>
            </w:r>
            <w:r>
              <w:rPr>
                <w:color w:val="000000"/>
                <w:sz w:val="21"/>
                <w:szCs w:val="21"/>
              </w:rPr>
              <w:t>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1983</w:t>
            </w:r>
          </w:p>
        </w:tc>
      </w:tr>
      <w:tr w14:paraId="18BAF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63D12E42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[9]</w:t>
            </w:r>
          </w:p>
        </w:tc>
        <w:tc>
          <w:tcPr>
            <w:tcW w:w="8261" w:type="dxa"/>
            <w:shd w:val="clear" w:color="auto" w:fill="auto"/>
          </w:tcPr>
          <w:p w14:paraId="5A8BDF8A">
            <w:pPr>
              <w:rPr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孟子晖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分子烙印技术</w:t>
            </w:r>
            <w:r>
              <w:rPr>
                <w:color w:val="000000"/>
                <w:sz w:val="21"/>
                <w:szCs w:val="21"/>
              </w:rPr>
              <w:t>[D].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大连：中国科学院大连化学物理研究所</w:t>
            </w:r>
            <w:r>
              <w:rPr>
                <w:color w:val="000000"/>
                <w:sz w:val="21"/>
                <w:szCs w:val="21"/>
              </w:rPr>
              <w:t>,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1998</w:t>
            </w:r>
          </w:p>
        </w:tc>
      </w:tr>
      <w:tr w14:paraId="36621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624A7628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[10]</w:t>
            </w:r>
          </w:p>
        </w:tc>
        <w:tc>
          <w:tcPr>
            <w:tcW w:w="8261" w:type="dxa"/>
            <w:shd w:val="clear" w:color="auto" w:fill="auto"/>
          </w:tcPr>
          <w:p w14:paraId="15A4CFD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Khan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R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A. Metal incorporation in MCM-41 for hydrodesulfurization [D].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Saudi Arabia: King Fahd University of Petroleum and Minerals, 2003</w:t>
            </w:r>
          </w:p>
        </w:tc>
      </w:tr>
      <w:tr w14:paraId="0EF5F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3288C491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[11]</w:t>
            </w:r>
          </w:p>
        </w:tc>
        <w:tc>
          <w:tcPr>
            <w:tcW w:w="8261" w:type="dxa"/>
            <w:shd w:val="clear" w:color="auto" w:fill="auto"/>
          </w:tcPr>
          <w:p w14:paraId="3C723798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姜锡洲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一种温热外敷药制备方案</w:t>
            </w:r>
            <w:r>
              <w:rPr>
                <w:color w:val="000000"/>
                <w:sz w:val="21"/>
                <w:szCs w:val="21"/>
              </w:rPr>
              <w:t xml:space="preserve">[P]. </w:t>
            </w:r>
            <w:r>
              <w:rPr>
                <w:rFonts w:hAnsi="宋体"/>
                <w:color w:val="000000"/>
                <w:sz w:val="21"/>
                <w:szCs w:val="21"/>
              </w:rPr>
              <w:t>中国专利，</w:t>
            </w:r>
            <w:r>
              <w:rPr>
                <w:color w:val="000000"/>
                <w:sz w:val="21"/>
                <w:szCs w:val="21"/>
              </w:rPr>
              <w:t>881056073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1989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07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26</w:t>
            </w:r>
          </w:p>
        </w:tc>
      </w:tr>
      <w:tr w14:paraId="37CC8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0782865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[12]</w:t>
            </w:r>
          </w:p>
        </w:tc>
        <w:tc>
          <w:tcPr>
            <w:tcW w:w="8261" w:type="dxa"/>
            <w:shd w:val="clear" w:color="auto" w:fill="auto"/>
          </w:tcPr>
          <w:p w14:paraId="73912D7E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Mosbach K, Nicholls I A, Ramstrom O. Use of molecularly imprinted polymers for stereo and region-selective synthesis [P]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PCT Patent , WO 9414835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1995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11</w:t>
            </w:r>
            <w:r>
              <w:rPr>
                <w:bCs/>
                <w:color w:val="000000"/>
                <w:sz w:val="21"/>
                <w:szCs w:val="21"/>
              </w:rPr>
              <w:t>-</w:t>
            </w:r>
            <w:r>
              <w:rPr>
                <w:color w:val="000000"/>
                <w:sz w:val="21"/>
                <w:szCs w:val="21"/>
              </w:rPr>
              <w:t>14</w:t>
            </w:r>
          </w:p>
        </w:tc>
      </w:tr>
      <w:tr w14:paraId="64BC5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335959CC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[13]</w:t>
            </w:r>
          </w:p>
        </w:tc>
        <w:tc>
          <w:tcPr>
            <w:tcW w:w="8261" w:type="dxa"/>
            <w:shd w:val="clear" w:color="auto" w:fill="auto"/>
          </w:tcPr>
          <w:p w14:paraId="6A3844CB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GB/T 17781-1999. </w:t>
            </w:r>
            <w:r>
              <w:rPr>
                <w:rFonts w:hAnsi="宋体"/>
                <w:color w:val="000000"/>
                <w:sz w:val="21"/>
                <w:szCs w:val="21"/>
              </w:rPr>
              <w:t>技术能量系统</w:t>
            </w:r>
            <w:r>
              <w:rPr>
                <w:color w:val="000000"/>
                <w:sz w:val="21"/>
                <w:szCs w:val="21"/>
              </w:rPr>
              <w:t>-</w:t>
            </w:r>
            <w:r>
              <w:rPr>
                <w:rFonts w:hAnsi="宋体"/>
                <w:color w:val="000000"/>
                <w:sz w:val="21"/>
                <w:szCs w:val="21"/>
              </w:rPr>
              <w:t>基本概念</w:t>
            </w:r>
            <w:r>
              <w:rPr>
                <w:color w:val="000000"/>
                <w:sz w:val="21"/>
                <w:szCs w:val="21"/>
              </w:rPr>
              <w:t>[S]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. </w:t>
            </w:r>
            <w:r>
              <w:rPr>
                <w:color w:val="000000"/>
                <w:sz w:val="21"/>
                <w:szCs w:val="21"/>
              </w:rPr>
              <w:t>1999</w:t>
            </w:r>
          </w:p>
        </w:tc>
      </w:tr>
      <w:tr w14:paraId="04B77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  <w:vAlign w:val="center"/>
          </w:tcPr>
          <w:p w14:paraId="56CA4C6F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[14]</w:t>
            </w:r>
          </w:p>
        </w:tc>
        <w:tc>
          <w:tcPr>
            <w:tcW w:w="8261" w:type="dxa"/>
            <w:shd w:val="clear" w:color="auto" w:fill="auto"/>
          </w:tcPr>
          <w:p w14:paraId="38D7D432">
            <w:pPr>
              <w:rPr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谢希德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创新学习的新思路</w:t>
            </w:r>
            <w:r>
              <w:rPr>
                <w:color w:val="000000"/>
                <w:sz w:val="21"/>
                <w:szCs w:val="21"/>
              </w:rPr>
              <w:t>[N]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. </w:t>
            </w:r>
            <w:r>
              <w:rPr>
                <w:rFonts w:hAnsi="宋体"/>
                <w:color w:val="000000"/>
                <w:sz w:val="21"/>
                <w:szCs w:val="21"/>
              </w:rPr>
              <w:t>人民日报</w:t>
            </w:r>
            <w:r>
              <w:rPr>
                <w:color w:val="000000"/>
                <w:sz w:val="21"/>
                <w:szCs w:val="21"/>
              </w:rPr>
              <w:t>.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1998.12.25(10)</w:t>
            </w:r>
          </w:p>
        </w:tc>
      </w:tr>
      <w:tr w14:paraId="2107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  <w:vAlign w:val="center"/>
          </w:tcPr>
          <w:p w14:paraId="3F01BE7D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[15]</w:t>
            </w:r>
          </w:p>
        </w:tc>
        <w:tc>
          <w:tcPr>
            <w:tcW w:w="8261" w:type="dxa"/>
            <w:shd w:val="clear" w:color="auto" w:fill="auto"/>
            <w:vAlign w:val="center"/>
          </w:tcPr>
          <w:p w14:paraId="6FA88530">
            <w:pPr>
              <w:ind w:left="-1140" w:leftChars="-475" w:firstLine="18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冯西桥．</w:t>
            </w:r>
            <w:r>
              <w:rPr>
                <w:rFonts w:hint="eastAsia"/>
                <w:color w:val="000000"/>
                <w:sz w:val="21"/>
                <w:szCs w:val="21"/>
              </w:rPr>
              <w:t>XXX.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hAnsi="宋体"/>
                <w:color w:val="000000"/>
                <w:sz w:val="21"/>
                <w:szCs w:val="21"/>
              </w:rPr>
              <w:t>核反应堆压力容器的</w:t>
            </w:r>
            <w:r>
              <w:rPr>
                <w:color w:val="000000"/>
                <w:sz w:val="21"/>
                <w:szCs w:val="21"/>
              </w:rPr>
              <w:t>LBB</w:t>
            </w:r>
            <w:r>
              <w:rPr>
                <w:rFonts w:hAnsi="宋体"/>
                <w:color w:val="000000"/>
                <w:sz w:val="21"/>
                <w:szCs w:val="21"/>
              </w:rPr>
              <w:t>分析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>[</w:t>
            </w:r>
            <w:r>
              <w:rPr>
                <w:rFonts w:hint="eastAsia"/>
                <w:color w:val="000000"/>
                <w:sz w:val="21"/>
                <w:szCs w:val="21"/>
              </w:rPr>
              <w:t>R]</w:t>
            </w:r>
            <w:r>
              <w:rPr>
                <w:rFonts w:hAnsi="宋体"/>
                <w:color w:val="000000"/>
                <w:sz w:val="21"/>
                <w:szCs w:val="21"/>
              </w:rPr>
              <w:t>．北京</w:t>
            </w:r>
            <w:r>
              <w:rPr>
                <w:rFonts w:hint="eastAsia" w:hAnsi="宋体"/>
                <w:color w:val="000000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/>
                <w:sz w:val="21"/>
                <w:szCs w:val="21"/>
              </w:rPr>
              <w:t>清华大学核能技术设计研究院，</w:t>
            </w:r>
            <w:r>
              <w:rPr>
                <w:color w:val="000000"/>
                <w:sz w:val="21"/>
                <w:szCs w:val="21"/>
              </w:rPr>
              <w:t>1997</w:t>
            </w:r>
          </w:p>
        </w:tc>
      </w:tr>
      <w:tr w14:paraId="63F2D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6" w:type="dxa"/>
            <w:shd w:val="clear" w:color="auto" w:fill="auto"/>
          </w:tcPr>
          <w:p w14:paraId="01A73D77">
            <w:pPr>
              <w:rPr>
                <w:bCs/>
                <w:color w:val="000000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[16]</w:t>
            </w:r>
          </w:p>
        </w:tc>
        <w:tc>
          <w:tcPr>
            <w:tcW w:w="8261" w:type="dxa"/>
            <w:shd w:val="clear" w:color="auto" w:fill="auto"/>
          </w:tcPr>
          <w:p w14:paraId="2D4823B1">
            <w:pPr>
              <w:pStyle w:val="1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宋体"/>
                <w:color w:val="000000"/>
                <w:szCs w:val="21"/>
              </w:rPr>
              <w:t>万锦坤</w:t>
            </w:r>
            <w:r>
              <w:rPr>
                <w:rFonts w:ascii="Times New Roman" w:hAnsi="Times New Roman"/>
                <w:color w:val="000000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中国大学学报论文文摘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(1983-1993). </w:t>
            </w:r>
            <w:r>
              <w:rPr>
                <w:rFonts w:ascii="Times New Roman" w:hAnsi="宋体"/>
                <w:color w:val="000000"/>
                <w:szCs w:val="21"/>
              </w:rPr>
              <w:t>英文版</w:t>
            </w:r>
            <w:r>
              <w:rPr>
                <w:rFonts w:ascii="Times New Roman" w:hAnsi="Times New Roman"/>
                <w:color w:val="000000"/>
                <w:szCs w:val="21"/>
              </w:rPr>
              <w:t xml:space="preserve">[DB/CD]. </w:t>
            </w:r>
            <w:r>
              <w:rPr>
                <w:rFonts w:ascii="Times New Roman" w:hAnsi="宋体"/>
                <w:color w:val="000000"/>
                <w:szCs w:val="21"/>
              </w:rPr>
              <w:t>北京</w:t>
            </w:r>
            <w:r>
              <w:rPr>
                <w:rFonts w:ascii="Times New Roman" w:hAnsi="Times New Roman"/>
                <w:color w:val="000000"/>
                <w:szCs w:val="21"/>
              </w:rPr>
              <w:t>:</w:t>
            </w:r>
            <w:r>
              <w:rPr>
                <w:rFonts w:hint="eastAsia" w:ascii="Times New Roman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hAnsi="宋体"/>
                <w:color w:val="000000"/>
                <w:szCs w:val="21"/>
              </w:rPr>
              <w:t>中国大百科全书出版社</w:t>
            </w:r>
            <w:r>
              <w:rPr>
                <w:rFonts w:hint="eastAsia" w:ascii="Times New Roman" w:hAnsi="宋体"/>
                <w:color w:val="000000"/>
                <w:szCs w:val="21"/>
              </w:rPr>
              <w:t xml:space="preserve">, </w:t>
            </w:r>
            <w:r>
              <w:rPr>
                <w:rFonts w:ascii="Times New Roman" w:hAnsi="Times New Roman"/>
                <w:color w:val="000000"/>
                <w:szCs w:val="21"/>
              </w:rPr>
              <w:t>1996</w:t>
            </w:r>
          </w:p>
        </w:tc>
      </w:tr>
    </w:tbl>
    <w:p w14:paraId="6EECA72A">
      <w:pPr>
        <w:pStyle w:val="26"/>
        <w:spacing w:line="420" w:lineRule="exact"/>
        <w:ind w:left="420" w:hanging="420"/>
        <w:rPr>
          <w:sz w:val="21"/>
          <w:szCs w:val="21"/>
        </w:rPr>
      </w:pPr>
    </w:p>
    <w:p w14:paraId="11A67106">
      <w:pPr>
        <w:pStyle w:val="2"/>
        <w:jc w:val="center"/>
      </w:pPr>
      <w:r>
        <w:rPr>
          <w:rFonts w:ascii="宋体" w:hAnsi="宋体"/>
          <w:sz w:val="21"/>
          <w:szCs w:val="21"/>
        </w:rPr>
        <w:br w:type="page"/>
      </w:r>
      <w:bookmarkStart w:id="17" w:name="_Toc257730407"/>
      <w:bookmarkStart w:id="18" w:name="_Toc392228764"/>
      <w:r>
        <w:rPr>
          <w:rFonts w:hint="eastAsia"/>
        </w:rPr>
        <w:t xml:space="preserve">附录  </w:t>
      </w:r>
      <w:bookmarkEnd w:id="17"/>
      <w:r>
        <w:rPr>
          <w:rFonts w:hint="eastAsia"/>
        </w:rPr>
        <w:t>xxx</w:t>
      </w:r>
      <w:bookmarkEnd w:id="18"/>
      <w:r>
        <w:rPr>
          <w:rFonts w:hint="eastAsia" w:ascii="华文新魏" w:eastAsia="华文新魏"/>
          <w:b/>
          <w:sz w:val="32"/>
          <w:szCs w:val="32"/>
          <w:highlight w:val="yellow"/>
        </w:rPr>
        <w:t>（可略，可粘贴）</w:t>
      </w:r>
    </w:p>
    <w:p w14:paraId="78B252D4">
      <w:pPr>
        <w:tabs>
          <w:tab w:val="clear" w:pos="377"/>
        </w:tabs>
        <w:spacing w:line="240" w:lineRule="auto"/>
        <w:jc w:val="left"/>
        <w:rPr>
          <w:rFonts w:ascii="宋体" w:hAnsi="宋体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701" w:right="1701" w:bottom="1701" w:left="1701" w:header="1134" w:footer="1134" w:gutter="0"/>
      <w:pgNumType w:start="1"/>
      <w:cols w:space="425" w:num="1"/>
      <w:formProt w:val="0"/>
      <w:docGrid w:type="lines" w:linePitch="327" w:charSpace="-20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DC8AB">
    <w:pPr>
      <w:pStyle w:val="13"/>
      <w:jc w:val="center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 xml:space="preserve">- </w:t>
    </w:r>
    <w:r>
      <w:rPr>
        <w:rStyle w:val="22"/>
      </w:rPr>
      <w:fldChar w:fldCharType="begin"/>
    </w:r>
    <w:r>
      <w:rPr>
        <w:rStyle w:val="22"/>
      </w:rPr>
      <w:instrText xml:space="preserve"> PAGE </w:instrText>
    </w:r>
    <w:r>
      <w:rPr>
        <w:rStyle w:val="22"/>
      </w:rPr>
      <w:fldChar w:fldCharType="separate"/>
    </w:r>
    <w:r>
      <w:rPr>
        <w:rStyle w:val="22"/>
      </w:rPr>
      <w:t>1</w:t>
    </w:r>
    <w:r>
      <w:rPr>
        <w:rStyle w:val="22"/>
      </w:rPr>
      <w:fldChar w:fldCharType="end"/>
    </w:r>
    <w:r>
      <w:rPr>
        <w:rStyle w:val="22"/>
        <w:rFonts w:ascii="Arial" w:hAnsi="Arial" w:cs="Arial"/>
        <w:sz w:val="21"/>
        <w:szCs w:val="21"/>
      </w:rPr>
      <w:t xml:space="preserve"> </w:t>
    </w:r>
    <w:r>
      <w:rPr>
        <w:rFonts w:ascii="Arial" w:hAnsi="Arial" w:cs="Arial"/>
        <w:sz w:val="21"/>
        <w:szCs w:val="21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8400E">
    <w:pPr>
      <w:pStyle w:val="13"/>
      <w:framePr w:wrap="around" w:vAnchor="text" w:hAnchor="margin" w:xAlign="center" w:y="1"/>
      <w:rPr>
        <w:rStyle w:val="22"/>
      </w:rPr>
    </w:pPr>
    <w:r>
      <w:rPr>
        <w:rStyle w:val="22"/>
      </w:rPr>
      <w:fldChar w:fldCharType="begin"/>
    </w:r>
    <w:r>
      <w:rPr>
        <w:rStyle w:val="22"/>
      </w:rPr>
      <w:instrText xml:space="preserve">PAGE  </w:instrText>
    </w:r>
    <w:r>
      <w:rPr>
        <w:rStyle w:val="22"/>
      </w:rPr>
      <w:fldChar w:fldCharType="separate"/>
    </w:r>
    <w:r>
      <w:rPr>
        <w:rStyle w:val="22"/>
      </w:rPr>
      <w:t>1</w:t>
    </w:r>
    <w:r>
      <w:rPr>
        <w:rStyle w:val="22"/>
      </w:rPr>
      <w:fldChar w:fldCharType="end"/>
    </w:r>
  </w:p>
  <w:p w14:paraId="21086F28">
    <w:pPr>
      <w:pStyle w:val="13"/>
      <w:jc w:val="center"/>
      <w:rPr>
        <w:rFonts w:ascii="Arial" w:hAnsi="Arial" w:cs="Arial"/>
        <w:sz w:val="21"/>
        <w:szCs w:val="21"/>
      </w:rPr>
    </w:pPr>
    <w:r>
      <w:rPr>
        <w:rFonts w:ascii="Arial" w:hAnsi="Arial" w:cs="Arial"/>
        <w:sz w:val="21"/>
        <w:szCs w:val="21"/>
      </w:rPr>
      <w:t xml:space="preserve">- </w:t>
    </w:r>
    <w:r>
      <w:rPr>
        <w:rStyle w:val="22"/>
        <w:rFonts w:ascii="Arial" w:hAnsi="Arial" w:cs="Arial"/>
        <w:sz w:val="21"/>
        <w:szCs w:val="21"/>
      </w:rPr>
      <w:t xml:space="preserve"> </w:t>
    </w:r>
    <w:r>
      <w:rPr>
        <w:rFonts w:ascii="Arial" w:hAnsi="Arial" w:cs="Arial"/>
        <w:sz w:val="21"/>
        <w:szCs w:val="21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6D0A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4A7F6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forms" w:enforcement="0"/>
  <w:defaultTabStop w:val="420"/>
  <w:drawingGridHorizontalSpacing w:val="2"/>
  <w:drawingGridVerticalSpacing w:val="3"/>
  <w:displayHorizontalDrawingGridEvery w:val="0"/>
  <w:doNotShadeFormData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DF"/>
    <w:rsid w:val="00011C13"/>
    <w:rsid w:val="00032FC2"/>
    <w:rsid w:val="00050683"/>
    <w:rsid w:val="000531E0"/>
    <w:rsid w:val="00061B75"/>
    <w:rsid w:val="00064177"/>
    <w:rsid w:val="0007062F"/>
    <w:rsid w:val="00072E21"/>
    <w:rsid w:val="000766A3"/>
    <w:rsid w:val="00082D23"/>
    <w:rsid w:val="000863C7"/>
    <w:rsid w:val="00091416"/>
    <w:rsid w:val="000C4049"/>
    <w:rsid w:val="000C4EE8"/>
    <w:rsid w:val="000C7CD7"/>
    <w:rsid w:val="000C7DC3"/>
    <w:rsid w:val="000D601A"/>
    <w:rsid w:val="000F3B4D"/>
    <w:rsid w:val="000F4129"/>
    <w:rsid w:val="000F48A9"/>
    <w:rsid w:val="0010007B"/>
    <w:rsid w:val="00100FCB"/>
    <w:rsid w:val="00105E81"/>
    <w:rsid w:val="0011197E"/>
    <w:rsid w:val="00122C1F"/>
    <w:rsid w:val="001375B5"/>
    <w:rsid w:val="0014372E"/>
    <w:rsid w:val="001628C1"/>
    <w:rsid w:val="00165B20"/>
    <w:rsid w:val="0018761A"/>
    <w:rsid w:val="001946F7"/>
    <w:rsid w:val="00196EC2"/>
    <w:rsid w:val="001A33B7"/>
    <w:rsid w:val="001D5AA4"/>
    <w:rsid w:val="001E77E8"/>
    <w:rsid w:val="001F112D"/>
    <w:rsid w:val="001F51D9"/>
    <w:rsid w:val="0020047A"/>
    <w:rsid w:val="0020183F"/>
    <w:rsid w:val="002028DB"/>
    <w:rsid w:val="00202FCD"/>
    <w:rsid w:val="00203F88"/>
    <w:rsid w:val="00215C26"/>
    <w:rsid w:val="002212A2"/>
    <w:rsid w:val="00226147"/>
    <w:rsid w:val="002323A1"/>
    <w:rsid w:val="00237C55"/>
    <w:rsid w:val="00243F3F"/>
    <w:rsid w:val="002475A6"/>
    <w:rsid w:val="002519BC"/>
    <w:rsid w:val="00252C9B"/>
    <w:rsid w:val="00260526"/>
    <w:rsid w:val="00260A90"/>
    <w:rsid w:val="00274807"/>
    <w:rsid w:val="00277808"/>
    <w:rsid w:val="002835FD"/>
    <w:rsid w:val="002A2ED7"/>
    <w:rsid w:val="002B25F3"/>
    <w:rsid w:val="002C2D37"/>
    <w:rsid w:val="002C48D4"/>
    <w:rsid w:val="002C6CD6"/>
    <w:rsid w:val="002D0575"/>
    <w:rsid w:val="002E3B60"/>
    <w:rsid w:val="002F3439"/>
    <w:rsid w:val="003039B6"/>
    <w:rsid w:val="003120AC"/>
    <w:rsid w:val="00320097"/>
    <w:rsid w:val="003214F8"/>
    <w:rsid w:val="003276A6"/>
    <w:rsid w:val="00327BFA"/>
    <w:rsid w:val="003431EC"/>
    <w:rsid w:val="00343859"/>
    <w:rsid w:val="00343D27"/>
    <w:rsid w:val="0034400F"/>
    <w:rsid w:val="003474C6"/>
    <w:rsid w:val="003765D3"/>
    <w:rsid w:val="00377D32"/>
    <w:rsid w:val="00377EA2"/>
    <w:rsid w:val="00381956"/>
    <w:rsid w:val="0038707E"/>
    <w:rsid w:val="00395EAE"/>
    <w:rsid w:val="003E796E"/>
    <w:rsid w:val="003F656B"/>
    <w:rsid w:val="003F748E"/>
    <w:rsid w:val="0041504F"/>
    <w:rsid w:val="004153C2"/>
    <w:rsid w:val="0041650F"/>
    <w:rsid w:val="004200C8"/>
    <w:rsid w:val="004274E9"/>
    <w:rsid w:val="00435E2B"/>
    <w:rsid w:val="004439C5"/>
    <w:rsid w:val="004451FF"/>
    <w:rsid w:val="00467D59"/>
    <w:rsid w:val="0047167C"/>
    <w:rsid w:val="0047274C"/>
    <w:rsid w:val="00484779"/>
    <w:rsid w:val="00486F1D"/>
    <w:rsid w:val="00487B44"/>
    <w:rsid w:val="00493A7E"/>
    <w:rsid w:val="004943A7"/>
    <w:rsid w:val="00496317"/>
    <w:rsid w:val="004A4CCC"/>
    <w:rsid w:val="004A5089"/>
    <w:rsid w:val="004A5269"/>
    <w:rsid w:val="004A6073"/>
    <w:rsid w:val="004A6778"/>
    <w:rsid w:val="004B1DD8"/>
    <w:rsid w:val="004B3598"/>
    <w:rsid w:val="004B3DAC"/>
    <w:rsid w:val="004C2619"/>
    <w:rsid w:val="004D2B75"/>
    <w:rsid w:val="004D2E68"/>
    <w:rsid w:val="004E0301"/>
    <w:rsid w:val="004E6EAC"/>
    <w:rsid w:val="004F5C59"/>
    <w:rsid w:val="005007BA"/>
    <w:rsid w:val="00506A50"/>
    <w:rsid w:val="00511318"/>
    <w:rsid w:val="005245B9"/>
    <w:rsid w:val="005503DD"/>
    <w:rsid w:val="005627F7"/>
    <w:rsid w:val="0056751F"/>
    <w:rsid w:val="00576845"/>
    <w:rsid w:val="0057692F"/>
    <w:rsid w:val="00580C5B"/>
    <w:rsid w:val="0058326E"/>
    <w:rsid w:val="00584158"/>
    <w:rsid w:val="00591991"/>
    <w:rsid w:val="005964FD"/>
    <w:rsid w:val="005A3434"/>
    <w:rsid w:val="005A4622"/>
    <w:rsid w:val="005C0D47"/>
    <w:rsid w:val="005C4BBE"/>
    <w:rsid w:val="005C5DF5"/>
    <w:rsid w:val="005C7095"/>
    <w:rsid w:val="005D3D7A"/>
    <w:rsid w:val="005E2A00"/>
    <w:rsid w:val="00600238"/>
    <w:rsid w:val="0060471F"/>
    <w:rsid w:val="0061279A"/>
    <w:rsid w:val="00616E99"/>
    <w:rsid w:val="00617BD7"/>
    <w:rsid w:val="00617CE8"/>
    <w:rsid w:val="006236AE"/>
    <w:rsid w:val="00624D3B"/>
    <w:rsid w:val="0063474D"/>
    <w:rsid w:val="006377D1"/>
    <w:rsid w:val="006478DC"/>
    <w:rsid w:val="00651DC4"/>
    <w:rsid w:val="00655CB2"/>
    <w:rsid w:val="0066083B"/>
    <w:rsid w:val="0067280F"/>
    <w:rsid w:val="006744D3"/>
    <w:rsid w:val="006764B3"/>
    <w:rsid w:val="0067723F"/>
    <w:rsid w:val="0069384B"/>
    <w:rsid w:val="006A4F68"/>
    <w:rsid w:val="006B3431"/>
    <w:rsid w:val="006C31DC"/>
    <w:rsid w:val="006D369B"/>
    <w:rsid w:val="006E127F"/>
    <w:rsid w:val="006E1C4D"/>
    <w:rsid w:val="006E63F0"/>
    <w:rsid w:val="006F0670"/>
    <w:rsid w:val="007003EF"/>
    <w:rsid w:val="00707D4F"/>
    <w:rsid w:val="00713565"/>
    <w:rsid w:val="007209E4"/>
    <w:rsid w:val="00723B0D"/>
    <w:rsid w:val="007347FE"/>
    <w:rsid w:val="00753AD7"/>
    <w:rsid w:val="00755E6F"/>
    <w:rsid w:val="00761169"/>
    <w:rsid w:val="00763487"/>
    <w:rsid w:val="00776B57"/>
    <w:rsid w:val="00781201"/>
    <w:rsid w:val="007871B5"/>
    <w:rsid w:val="007A301E"/>
    <w:rsid w:val="007A72C6"/>
    <w:rsid w:val="007C07F1"/>
    <w:rsid w:val="007C2D73"/>
    <w:rsid w:val="007D4CBA"/>
    <w:rsid w:val="007F2C03"/>
    <w:rsid w:val="007F61A1"/>
    <w:rsid w:val="007F7362"/>
    <w:rsid w:val="00806DC3"/>
    <w:rsid w:val="00811A06"/>
    <w:rsid w:val="00820656"/>
    <w:rsid w:val="00824D06"/>
    <w:rsid w:val="00827103"/>
    <w:rsid w:val="00830876"/>
    <w:rsid w:val="008334BB"/>
    <w:rsid w:val="00835442"/>
    <w:rsid w:val="008368F1"/>
    <w:rsid w:val="008404CC"/>
    <w:rsid w:val="00840AD2"/>
    <w:rsid w:val="00844C26"/>
    <w:rsid w:val="00845D3F"/>
    <w:rsid w:val="008479E7"/>
    <w:rsid w:val="008600DC"/>
    <w:rsid w:val="008613F3"/>
    <w:rsid w:val="00864AE4"/>
    <w:rsid w:val="0087315C"/>
    <w:rsid w:val="008761ED"/>
    <w:rsid w:val="008813AA"/>
    <w:rsid w:val="0088642B"/>
    <w:rsid w:val="008920B1"/>
    <w:rsid w:val="008A5F6A"/>
    <w:rsid w:val="008C07E4"/>
    <w:rsid w:val="008C5AA1"/>
    <w:rsid w:val="008D4172"/>
    <w:rsid w:val="008D48E6"/>
    <w:rsid w:val="008E7354"/>
    <w:rsid w:val="008F3E1F"/>
    <w:rsid w:val="008F68D0"/>
    <w:rsid w:val="0090257F"/>
    <w:rsid w:val="009067E3"/>
    <w:rsid w:val="0090777E"/>
    <w:rsid w:val="00917679"/>
    <w:rsid w:val="009207EA"/>
    <w:rsid w:val="00927374"/>
    <w:rsid w:val="00944040"/>
    <w:rsid w:val="009622A3"/>
    <w:rsid w:val="0096414A"/>
    <w:rsid w:val="00964F8F"/>
    <w:rsid w:val="009708D4"/>
    <w:rsid w:val="00972C4B"/>
    <w:rsid w:val="009826DF"/>
    <w:rsid w:val="009864D3"/>
    <w:rsid w:val="009900EE"/>
    <w:rsid w:val="00990C87"/>
    <w:rsid w:val="0099406A"/>
    <w:rsid w:val="00997CEE"/>
    <w:rsid w:val="009A2F27"/>
    <w:rsid w:val="009B65FA"/>
    <w:rsid w:val="009C1F1F"/>
    <w:rsid w:val="009C4C3C"/>
    <w:rsid w:val="009D0A48"/>
    <w:rsid w:val="009D2022"/>
    <w:rsid w:val="009D3D70"/>
    <w:rsid w:val="009D69D2"/>
    <w:rsid w:val="009E0254"/>
    <w:rsid w:val="009F2BA5"/>
    <w:rsid w:val="009F2EB1"/>
    <w:rsid w:val="009F54E0"/>
    <w:rsid w:val="009F7BA6"/>
    <w:rsid w:val="00A00853"/>
    <w:rsid w:val="00A0679E"/>
    <w:rsid w:val="00A104A0"/>
    <w:rsid w:val="00A11A29"/>
    <w:rsid w:val="00A23D7D"/>
    <w:rsid w:val="00A31541"/>
    <w:rsid w:val="00A37227"/>
    <w:rsid w:val="00A61A50"/>
    <w:rsid w:val="00A63F3D"/>
    <w:rsid w:val="00A773CF"/>
    <w:rsid w:val="00A81379"/>
    <w:rsid w:val="00A95616"/>
    <w:rsid w:val="00AA0F34"/>
    <w:rsid w:val="00AA69B7"/>
    <w:rsid w:val="00AA6B30"/>
    <w:rsid w:val="00AC5575"/>
    <w:rsid w:val="00AD400C"/>
    <w:rsid w:val="00AE07BD"/>
    <w:rsid w:val="00AE177C"/>
    <w:rsid w:val="00AE22D8"/>
    <w:rsid w:val="00AF3E1A"/>
    <w:rsid w:val="00AF4CE0"/>
    <w:rsid w:val="00B000F9"/>
    <w:rsid w:val="00B10998"/>
    <w:rsid w:val="00B13334"/>
    <w:rsid w:val="00B241D4"/>
    <w:rsid w:val="00B309F6"/>
    <w:rsid w:val="00B352B5"/>
    <w:rsid w:val="00B4282D"/>
    <w:rsid w:val="00B43981"/>
    <w:rsid w:val="00B468E0"/>
    <w:rsid w:val="00B51A93"/>
    <w:rsid w:val="00B52C64"/>
    <w:rsid w:val="00B543DF"/>
    <w:rsid w:val="00B874B3"/>
    <w:rsid w:val="00B876F9"/>
    <w:rsid w:val="00B92C4E"/>
    <w:rsid w:val="00B9400D"/>
    <w:rsid w:val="00BB513D"/>
    <w:rsid w:val="00BB57CC"/>
    <w:rsid w:val="00BC3999"/>
    <w:rsid w:val="00BC5786"/>
    <w:rsid w:val="00BD3C3F"/>
    <w:rsid w:val="00BF2412"/>
    <w:rsid w:val="00BF7E02"/>
    <w:rsid w:val="00C045B6"/>
    <w:rsid w:val="00C05BE0"/>
    <w:rsid w:val="00C06D35"/>
    <w:rsid w:val="00C076C9"/>
    <w:rsid w:val="00C07D63"/>
    <w:rsid w:val="00C128BC"/>
    <w:rsid w:val="00C14582"/>
    <w:rsid w:val="00C1784A"/>
    <w:rsid w:val="00C17868"/>
    <w:rsid w:val="00C23F29"/>
    <w:rsid w:val="00C244A3"/>
    <w:rsid w:val="00C43584"/>
    <w:rsid w:val="00C47F98"/>
    <w:rsid w:val="00C52BC5"/>
    <w:rsid w:val="00C53C0A"/>
    <w:rsid w:val="00C61612"/>
    <w:rsid w:val="00C67138"/>
    <w:rsid w:val="00C85368"/>
    <w:rsid w:val="00C95FBC"/>
    <w:rsid w:val="00CA31C8"/>
    <w:rsid w:val="00CC1641"/>
    <w:rsid w:val="00CC5095"/>
    <w:rsid w:val="00CE16B6"/>
    <w:rsid w:val="00D019EA"/>
    <w:rsid w:val="00D45086"/>
    <w:rsid w:val="00D512C2"/>
    <w:rsid w:val="00D5386B"/>
    <w:rsid w:val="00D57B4B"/>
    <w:rsid w:val="00D626C0"/>
    <w:rsid w:val="00D63FC8"/>
    <w:rsid w:val="00D746D7"/>
    <w:rsid w:val="00D83184"/>
    <w:rsid w:val="00D869D9"/>
    <w:rsid w:val="00D911FC"/>
    <w:rsid w:val="00D94AA1"/>
    <w:rsid w:val="00D9594C"/>
    <w:rsid w:val="00D97356"/>
    <w:rsid w:val="00DB6BC6"/>
    <w:rsid w:val="00DC0591"/>
    <w:rsid w:val="00DC37EB"/>
    <w:rsid w:val="00DC7BD1"/>
    <w:rsid w:val="00DD21B0"/>
    <w:rsid w:val="00DD4137"/>
    <w:rsid w:val="00DD46F9"/>
    <w:rsid w:val="00DE33BA"/>
    <w:rsid w:val="00DE3DD2"/>
    <w:rsid w:val="00E01CB8"/>
    <w:rsid w:val="00E03927"/>
    <w:rsid w:val="00E0429F"/>
    <w:rsid w:val="00E04783"/>
    <w:rsid w:val="00E07489"/>
    <w:rsid w:val="00E158EA"/>
    <w:rsid w:val="00E20688"/>
    <w:rsid w:val="00E21A51"/>
    <w:rsid w:val="00E24755"/>
    <w:rsid w:val="00E24ACF"/>
    <w:rsid w:val="00E276E7"/>
    <w:rsid w:val="00E400E2"/>
    <w:rsid w:val="00E40FBB"/>
    <w:rsid w:val="00E514E2"/>
    <w:rsid w:val="00E57B7A"/>
    <w:rsid w:val="00E6225F"/>
    <w:rsid w:val="00E97A6D"/>
    <w:rsid w:val="00EA26B8"/>
    <w:rsid w:val="00EB517C"/>
    <w:rsid w:val="00EC0CAB"/>
    <w:rsid w:val="00EC56C1"/>
    <w:rsid w:val="00EC762B"/>
    <w:rsid w:val="00EC7C1F"/>
    <w:rsid w:val="00ED4D26"/>
    <w:rsid w:val="00EF102D"/>
    <w:rsid w:val="00EF68B3"/>
    <w:rsid w:val="00F05E62"/>
    <w:rsid w:val="00F06742"/>
    <w:rsid w:val="00F37B03"/>
    <w:rsid w:val="00F407F3"/>
    <w:rsid w:val="00F55151"/>
    <w:rsid w:val="00F553B5"/>
    <w:rsid w:val="00F57279"/>
    <w:rsid w:val="00F67B06"/>
    <w:rsid w:val="00F775F2"/>
    <w:rsid w:val="00F87CE4"/>
    <w:rsid w:val="00F94931"/>
    <w:rsid w:val="00FC527B"/>
    <w:rsid w:val="00FE003D"/>
    <w:rsid w:val="00FE0A8F"/>
    <w:rsid w:val="00FE218F"/>
    <w:rsid w:val="4F4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name="toc 6"/>
    <w:lsdException w:unhideWhenUsed="0" w:uiPriority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377"/>
      </w:tabs>
      <w:spacing w:line="300" w:lineRule="auto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after="220" w:line="360" w:lineRule="auto"/>
      <w:outlineLvl w:val="0"/>
    </w:pPr>
    <w:rPr>
      <w:rFonts w:ascii="黑体" w:eastAsia="黑体"/>
      <w:bCs/>
      <w:kern w:val="44"/>
      <w:sz w:val="30"/>
      <w:szCs w:val="3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Lines="50" w:line="360" w:lineRule="auto"/>
      <w:outlineLvl w:val="1"/>
    </w:pPr>
    <w:rPr>
      <w:rFonts w:ascii="黑体" w:eastAsia="黑体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Lines="50" w:line="360" w:lineRule="auto"/>
      <w:outlineLvl w:val="2"/>
    </w:pPr>
    <w:rPr>
      <w:rFonts w:ascii="黑体" w:eastAsia="黑体"/>
      <w:bCs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240" w:line="360" w:lineRule="auto"/>
      <w:outlineLvl w:val="3"/>
    </w:pPr>
    <w:rPr>
      <w:bCs/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autoRedefine/>
    <w:semiHidden/>
    <w:uiPriority w:val="0"/>
    <w:pPr>
      <w:widowControl w:val="0"/>
      <w:tabs>
        <w:tab w:val="clear" w:pos="377"/>
      </w:tabs>
      <w:spacing w:line="240" w:lineRule="auto"/>
      <w:ind w:left="2520" w:leftChars="1200"/>
    </w:pPr>
    <w:rPr>
      <w:kern w:val="2"/>
      <w:sz w:val="21"/>
    </w:rPr>
  </w:style>
  <w:style w:type="paragraph" w:styleId="7">
    <w:name w:val="Document Map"/>
    <w:basedOn w:val="1"/>
    <w:semiHidden/>
    <w:qFormat/>
    <w:uiPriority w:val="0"/>
    <w:pPr>
      <w:shd w:val="clear" w:color="auto" w:fill="000080"/>
    </w:pPr>
  </w:style>
  <w:style w:type="paragraph" w:styleId="8">
    <w:name w:val="annotation text"/>
    <w:basedOn w:val="1"/>
    <w:semiHidden/>
    <w:qFormat/>
    <w:uiPriority w:val="0"/>
    <w:pPr>
      <w:jc w:val="left"/>
    </w:pPr>
  </w:style>
  <w:style w:type="paragraph" w:styleId="9">
    <w:name w:val="toc 3"/>
    <w:basedOn w:val="1"/>
    <w:next w:val="1"/>
    <w:autoRedefine/>
    <w:uiPriority w:val="39"/>
    <w:pPr>
      <w:tabs>
        <w:tab w:val="clear" w:pos="377"/>
      </w:tabs>
      <w:ind w:left="840" w:leftChars="400"/>
    </w:pPr>
  </w:style>
  <w:style w:type="paragraph" w:styleId="10">
    <w:name w:val="Plain Text"/>
    <w:basedOn w:val="1"/>
    <w:link w:val="25"/>
    <w:qFormat/>
    <w:uiPriority w:val="0"/>
    <w:pPr>
      <w:widowControl w:val="0"/>
      <w:tabs>
        <w:tab w:val="clear" w:pos="377"/>
      </w:tabs>
      <w:spacing w:line="240" w:lineRule="auto"/>
    </w:pPr>
    <w:rPr>
      <w:rFonts w:ascii="宋体" w:hAnsi="Courier New"/>
      <w:kern w:val="2"/>
      <w:sz w:val="21"/>
      <w:szCs w:val="20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alloon Text"/>
    <w:basedOn w:val="1"/>
    <w:semiHidden/>
    <w:qFormat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  <w:tab w:val="clear" w:pos="377"/>
      </w:tabs>
      <w:spacing w:before="600" w:line="180" w:lineRule="atLeast"/>
      <w:jc w:val="left"/>
    </w:pPr>
    <w:rPr>
      <w:sz w:val="18"/>
      <w:szCs w:val="18"/>
    </w:rPr>
  </w:style>
  <w:style w:type="paragraph" w:styleId="14">
    <w:name w:val="header"/>
    <w:basedOn w:val="1"/>
    <w:link w:val="28"/>
    <w:uiPriority w:val="99"/>
    <w:pPr>
      <w:keepLines/>
      <w:pBdr>
        <w:bottom w:val="single" w:color="auto" w:sz="6" w:space="1"/>
      </w:pBdr>
      <w:tabs>
        <w:tab w:val="center" w:pos="4153"/>
        <w:tab w:val="right" w:pos="8306"/>
        <w:tab w:val="clear" w:pos="377"/>
      </w:tabs>
      <w:snapToGrid w:val="0"/>
      <w:spacing w:after="600" w:line="180" w:lineRule="atLeast"/>
      <w:jc w:val="center"/>
    </w:pPr>
    <w:rPr>
      <w:spacing w:val="-5"/>
      <w:sz w:val="21"/>
      <w:szCs w:val="21"/>
    </w:rPr>
  </w:style>
  <w:style w:type="paragraph" w:styleId="15">
    <w:name w:val="toc 1"/>
    <w:basedOn w:val="1"/>
    <w:next w:val="1"/>
    <w:autoRedefine/>
    <w:uiPriority w:val="39"/>
    <w:pPr>
      <w:tabs>
        <w:tab w:val="right" w:leader="dot" w:pos="8494"/>
        <w:tab w:val="clear" w:pos="377"/>
      </w:tabs>
    </w:pPr>
    <w:rPr>
      <w:rFonts w:ascii="黑体" w:hAnsi="黑体" w:eastAsia="黑体"/>
    </w:rPr>
  </w:style>
  <w:style w:type="paragraph" w:styleId="16">
    <w:name w:val="toc 6"/>
    <w:basedOn w:val="1"/>
    <w:next w:val="1"/>
    <w:autoRedefine/>
    <w:semiHidden/>
    <w:uiPriority w:val="0"/>
    <w:pPr>
      <w:widowControl w:val="0"/>
      <w:tabs>
        <w:tab w:val="clear" w:pos="377"/>
      </w:tabs>
      <w:spacing w:line="240" w:lineRule="auto"/>
      <w:ind w:left="2100" w:leftChars="1000"/>
    </w:pPr>
    <w:rPr>
      <w:kern w:val="2"/>
      <w:sz w:val="21"/>
    </w:rPr>
  </w:style>
  <w:style w:type="paragraph" w:styleId="17">
    <w:name w:val="toc 2"/>
    <w:basedOn w:val="1"/>
    <w:next w:val="1"/>
    <w:autoRedefine/>
    <w:uiPriority w:val="39"/>
    <w:pPr>
      <w:tabs>
        <w:tab w:val="clear" w:pos="377"/>
      </w:tabs>
      <w:ind w:left="420" w:leftChars="200"/>
    </w:pPr>
  </w:style>
  <w:style w:type="paragraph" w:styleId="18">
    <w:name w:val="annotation subject"/>
    <w:basedOn w:val="8"/>
    <w:next w:val="8"/>
    <w:semiHidden/>
    <w:qFormat/>
    <w:uiPriority w:val="0"/>
    <w:rPr>
      <w:b/>
      <w:bCs/>
    </w:rPr>
  </w:style>
  <w:style w:type="table" w:styleId="20">
    <w:name w:val="Table Grid"/>
    <w:basedOn w:val="19"/>
    <w:uiPriority w:val="0"/>
    <w:pPr>
      <w:tabs>
        <w:tab w:val="left" w:pos="377"/>
      </w:tabs>
      <w:spacing w:line="30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page number"/>
    <w:basedOn w:val="21"/>
    <w:uiPriority w:val="0"/>
  </w:style>
  <w:style w:type="character" w:styleId="23">
    <w:name w:val="Hyperlink"/>
    <w:uiPriority w:val="99"/>
    <w:rPr>
      <w:color w:val="0000FF"/>
      <w:u w:val="single"/>
    </w:rPr>
  </w:style>
  <w:style w:type="character" w:styleId="24">
    <w:name w:val="annotation reference"/>
    <w:semiHidden/>
    <w:qFormat/>
    <w:uiPriority w:val="0"/>
    <w:rPr>
      <w:sz w:val="21"/>
      <w:szCs w:val="21"/>
    </w:rPr>
  </w:style>
  <w:style w:type="character" w:customStyle="1" w:styleId="25">
    <w:name w:val="纯文本 Char"/>
    <w:link w:val="10"/>
    <w:qFormat/>
    <w:uiPriority w:val="0"/>
    <w:rPr>
      <w:rFonts w:ascii="宋体" w:hAnsi="Courier New"/>
      <w:kern w:val="2"/>
      <w:sz w:val="21"/>
    </w:rPr>
  </w:style>
  <w:style w:type="paragraph" w:customStyle="1" w:styleId="26">
    <w:name w:val="参考文献样式"/>
    <w:basedOn w:val="1"/>
    <w:uiPriority w:val="0"/>
    <w:pPr>
      <w:widowControl w:val="0"/>
      <w:tabs>
        <w:tab w:val="clear" w:pos="377"/>
      </w:tabs>
      <w:spacing w:line="400" w:lineRule="exact"/>
      <w:ind w:left="471" w:hanging="471" w:hangingChars="200"/>
    </w:pPr>
    <w:rPr>
      <w:kern w:val="2"/>
    </w:rPr>
  </w:style>
  <w:style w:type="paragraph" w:customStyle="1" w:styleId="27">
    <w:name w:val="Char Char Char Char Char2 Char"/>
    <w:basedOn w:val="1"/>
    <w:qFormat/>
    <w:uiPriority w:val="0"/>
    <w:pPr>
      <w:widowControl w:val="0"/>
      <w:tabs>
        <w:tab w:val="clear" w:pos="377"/>
      </w:tabs>
      <w:adjustRightInd w:val="0"/>
      <w:snapToGrid w:val="0"/>
      <w:spacing w:line="360" w:lineRule="auto"/>
      <w:ind w:firstLine="200" w:firstLineChars="200"/>
    </w:pPr>
    <w:rPr>
      <w:rFonts w:ascii="Tahoma" w:hAnsi="Tahoma"/>
      <w:b/>
      <w:kern w:val="2"/>
      <w:sz w:val="28"/>
      <w:szCs w:val="20"/>
    </w:rPr>
  </w:style>
  <w:style w:type="character" w:customStyle="1" w:styleId="28">
    <w:name w:val="页眉 Char"/>
    <w:basedOn w:val="21"/>
    <w:link w:val="14"/>
    <w:qFormat/>
    <w:uiPriority w:val="99"/>
    <w:rPr>
      <w:spacing w:val="-5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3398;&#20301;&#24037;&#20316;\&#26657;&#20869;&#25991;&#20214;\&#35770;&#25991;&#20889;&#20316;&#35268;&#33539;\&#20013;&#22269;&#30707;&#27833;&#22823;&#23398;&#24037;&#31243;&#30805;&#22763;&#23398;&#20301;&#35770;&#25991;&#26684;&#24335;&#26679;&#26412;2.0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A9D8D-A1E5-4CB8-8C19-C65480EF73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中国石油大学工程硕士学位论文格式样本2.0</Template>
  <Pages>7</Pages>
  <Words>764</Words>
  <Characters>1629</Characters>
  <Lines>18</Lines>
  <Paragraphs>5</Paragraphs>
  <TotalTime>0</TotalTime>
  <ScaleCrop>false</ScaleCrop>
  <LinksUpToDate>false</LinksUpToDate>
  <CharactersWithSpaces>2073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2014-07-04T01:48:00Z</dcterms:created>
  <dc:creator>yjsy</dc:creator>
  <cp:lastModifiedBy>常俊英</cp:lastModifiedBy>
  <cp:lastPrinted>2014-07-04T05:21:00Z</cp:lastPrinted>
  <dcterms:modified xsi:type="dcterms:W3CDTF">2026-09-18T07:11:18Z</dcterms:modified>
  <dc:subject>模板</dc:subject>
  <dc:title>中图分类号：G643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eyJoZGlkIjoiMzMyN2I5MTRmMTAxZTY2Mjc3NDhiN2FiNDcwMmYyMTMiLCJ1c2VySWQiOiIxNzMwMjA2MTA5In0=</vt:lpwstr>
  </property>
  <property fmtid="{D5CDD505-2E9C-101B-9397-08002B2CF9AE}" pid="3" name="KSOProductBuildVer">
    <vt:lpwstr>2052-12.1.0.28043</vt:lpwstr>
  </property>
  <property fmtid="{D5CDD505-2E9C-101B-9397-08002B2CF9AE}" pid="4" name="ICV">
    <vt:lpwstr>3B56E914290E4484A4D874289847E188_12</vt:lpwstr>
  </property>
</Properties>
</file>