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4A" w:rsidRDefault="00CE734A" w:rsidP="00CE734A">
      <w:pPr>
        <w:pStyle w:val="a9"/>
        <w:shd w:val="clear" w:color="auto" w:fill="FFFFFF"/>
        <w:spacing w:before="0" w:beforeAutospacing="0" w:after="0" w:afterAutospacing="0"/>
        <w:ind w:firstLine="480"/>
        <w:jc w:val="center"/>
        <w:rPr>
          <w:rFonts w:ascii="微软雅黑" w:eastAsia="微软雅黑" w:hAnsi="微软雅黑"/>
          <w:color w:val="222222"/>
          <w:spacing w:val="8"/>
        </w:rPr>
      </w:pPr>
      <w:r>
        <w:rPr>
          <w:rFonts w:ascii="微软雅黑" w:eastAsia="微软雅黑" w:hAnsi="微软雅黑" w:hint="eastAsia"/>
          <w:color w:val="222222"/>
          <w:spacing w:val="8"/>
          <w:sz w:val="30"/>
          <w:szCs w:val="30"/>
        </w:rPr>
        <w:t>国家知识产权局公告</w:t>
      </w:r>
      <w:r>
        <w:rPr>
          <w:rFonts w:ascii="微软雅黑" w:eastAsia="微软雅黑" w:hAnsi="微软雅黑" w:hint="eastAsia"/>
          <w:color w:val="222222"/>
          <w:spacing w:val="8"/>
        </w:rPr>
        <w:br/>
      </w:r>
    </w:p>
    <w:p w:rsidR="00CE734A" w:rsidRDefault="00CE734A" w:rsidP="00CE734A">
      <w:pPr>
        <w:pStyle w:val="a9"/>
        <w:shd w:val="clear" w:color="auto" w:fill="FFFFFF"/>
        <w:spacing w:before="0" w:beforeAutospacing="0" w:after="225" w:afterAutospacing="0"/>
        <w:ind w:firstLine="480"/>
        <w:jc w:val="center"/>
        <w:rPr>
          <w:rFonts w:ascii="微软雅黑" w:eastAsia="微软雅黑" w:hAnsi="微软雅黑" w:hint="eastAsia"/>
          <w:color w:val="222222"/>
          <w:spacing w:val="8"/>
        </w:rPr>
      </w:pPr>
      <w:r>
        <w:rPr>
          <w:rFonts w:ascii="微软雅黑" w:eastAsia="微软雅黑" w:hAnsi="微软雅黑" w:hint="eastAsia"/>
          <w:color w:val="222222"/>
          <w:spacing w:val="8"/>
        </w:rPr>
        <w:t>第四一一号</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为认真贯彻落实党中央、国务院关于加强知识产权保护的各项决策部署，全面提高专利质量，确保实现专利法鼓励真实创新活动的立法宗旨，恪守诚实信用原则，国家知识产权局制定《关于规范申请专利行为的办法》，</w:t>
      </w:r>
      <w:r>
        <w:rPr>
          <w:rFonts w:ascii="微软雅黑" w:eastAsia="微软雅黑" w:hAnsi="微软雅黑" w:hint="eastAsia"/>
          <w:color w:val="021EAA"/>
          <w:spacing w:val="8"/>
        </w:rPr>
        <w:t>现予发布，自发布之日起施行。</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特此公告。</w:t>
      </w:r>
    </w:p>
    <w:p w:rsidR="00CE734A" w:rsidRDefault="00CE734A" w:rsidP="00CE734A">
      <w:pPr>
        <w:pStyle w:val="a9"/>
        <w:shd w:val="clear" w:color="auto" w:fill="FFFFFF"/>
        <w:spacing w:before="0" w:beforeAutospacing="0" w:after="225" w:afterAutospacing="0"/>
        <w:ind w:firstLine="480"/>
        <w:jc w:val="right"/>
        <w:rPr>
          <w:rFonts w:ascii="微软雅黑" w:eastAsia="微软雅黑" w:hAnsi="微软雅黑" w:hint="eastAsia"/>
          <w:color w:val="222222"/>
          <w:spacing w:val="8"/>
        </w:rPr>
      </w:pPr>
      <w:r>
        <w:rPr>
          <w:rFonts w:ascii="微软雅黑" w:eastAsia="微软雅黑" w:hAnsi="微软雅黑" w:hint="eastAsia"/>
          <w:color w:val="222222"/>
          <w:spacing w:val="8"/>
        </w:rPr>
        <w:t>国家知识产权局</w:t>
      </w:r>
    </w:p>
    <w:p w:rsidR="00CE734A" w:rsidRDefault="00CE734A" w:rsidP="00CE734A">
      <w:pPr>
        <w:pStyle w:val="a9"/>
        <w:shd w:val="clear" w:color="auto" w:fill="FFFFFF"/>
        <w:spacing w:before="0" w:beforeAutospacing="0" w:after="225" w:afterAutospacing="0"/>
        <w:ind w:firstLine="480"/>
        <w:jc w:val="right"/>
        <w:rPr>
          <w:rFonts w:ascii="微软雅黑" w:eastAsia="微软雅黑" w:hAnsi="微软雅黑" w:hint="eastAsia"/>
          <w:color w:val="222222"/>
          <w:spacing w:val="8"/>
        </w:rPr>
      </w:pPr>
      <w:r>
        <w:rPr>
          <w:rFonts w:ascii="微软雅黑" w:eastAsia="微软雅黑" w:hAnsi="微软雅黑" w:hint="eastAsia"/>
          <w:color w:val="222222"/>
          <w:spacing w:val="8"/>
        </w:rPr>
        <w:t>2021年3月11日</w:t>
      </w:r>
    </w:p>
    <w:p w:rsidR="00CE734A" w:rsidRDefault="00CE734A" w:rsidP="00CE734A">
      <w:pPr>
        <w:pStyle w:val="a9"/>
        <w:shd w:val="clear" w:color="auto" w:fill="FFFFFF"/>
        <w:spacing w:before="0" w:beforeAutospacing="0" w:after="0" w:afterAutospacing="0"/>
        <w:ind w:firstLine="480"/>
        <w:jc w:val="center"/>
        <w:rPr>
          <w:rFonts w:ascii="微软雅黑" w:eastAsia="微软雅黑" w:hAnsi="微软雅黑" w:hint="eastAsia"/>
          <w:color w:val="222222"/>
          <w:spacing w:val="8"/>
        </w:rPr>
      </w:pPr>
      <w:bookmarkStart w:id="0" w:name="_GoBack"/>
      <w:r>
        <w:rPr>
          <w:rStyle w:val="aa"/>
          <w:rFonts w:ascii="微软雅黑" w:eastAsia="微软雅黑" w:hAnsi="微软雅黑" w:hint="eastAsia"/>
          <w:color w:val="AB1942"/>
          <w:spacing w:val="8"/>
        </w:rPr>
        <w:t>关于规范申请专利行为的办法</w:t>
      </w:r>
    </w:p>
    <w:bookmarkEnd w:id="0"/>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第一条  为坚决打击违背专利法立法宗旨、违反诚实信用原则的各类非正常申请专利行为，依据专利法及其实施细则、专利代理条例等有关法律法规,制定本办法。</w:t>
      </w:r>
      <w:r>
        <w:rPr>
          <w:rFonts w:ascii="微软雅黑" w:eastAsia="微软雅黑" w:hAnsi="微软雅黑" w:hint="eastAsia"/>
          <w:color w:val="021EAA"/>
          <w:spacing w:val="8"/>
        </w:rPr>
        <w:t>对于非正常申请专利行为及非正常专利申请</w:t>
      </w:r>
      <w:r>
        <w:rPr>
          <w:rFonts w:ascii="微软雅黑" w:eastAsia="微软雅黑" w:hAnsi="微软雅黑" w:hint="eastAsia"/>
          <w:color w:val="222222"/>
          <w:spacing w:val="8"/>
        </w:rPr>
        <w:t>，按照本办法严格审查和处理。</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第二条  本办法所称非正常申请专利行为是指任何单位或者个人，不以保护创新为目的，不以真实发明创造活动为基础，为牟取不正当利益或者虚构创新业绩、服务绩效，单独或者勾联提交各类专利申请、代理专利申请、转让专利申请权或者专利权等行为。</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下列各类行为属于本办法所称非正常申请专利行为：</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lastRenderedPageBreak/>
        <w:t>（一）同时或者先后提交发明创造内容明显相同、或者实质上由不同发明创造特征或要素简单组合变化而形成的多件专利申请的；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（二）所提交专利申请存在编造、伪造或变造发明创造内容、实验数据或技术效果，或者抄袭、简单替换、拼凑现有技术或现有设计等类似情况的；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（三）所提交专利申请的发明创造与申请人、发明人实际研发能力及资源条件明显不符的；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（四）所提交多件专利申请的发明创造内容系主要利用计算机程序或者其他技术随机生成的；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五）所提交专利申请的发明创造系为规避可专利性审查目的而故意形成的明显不符合技术改进或设计常理，或者无实际保护价值的变劣、堆砌、非必要缩限保护范围的发明创造，或者无任何检索和审查意义的内容；</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（六）为逃避打击非正常申请专利行为监管措施而将实质上与特定单位、个人或地址关联的多件专利申请分散、先后或异地提交的；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（七）不以实施专利技术、设计或其他正当目的倒买倒卖专利申请权或专利权，或者虚假变更发明人、设计人的；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（八）专利代理机构、专利代理师，或者其他机构或个人，代理、诱导、教唆、帮助他人或者与之合谋实施各类非正常申请专利行为的；</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AB1942"/>
          <w:spacing w:val="8"/>
        </w:rPr>
        <w:t>（九）违反诚实信用原则、扰乱正常专利工作秩序的其他非正常申请专利行为及相关行为。</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第三条  国家知识产权局在专利申请受理、初审、实审、复审程序或者国际申请的国际阶段程序中发现或者根据举报得知，并初步认定存在本办法所称非正常申请专利行为的，可以组成专门审查工作组或者授权审查员依据本办法</w:t>
      </w:r>
      <w:r>
        <w:rPr>
          <w:rFonts w:ascii="微软雅黑" w:eastAsia="微软雅黑" w:hAnsi="微软雅黑" w:hint="eastAsia"/>
          <w:color w:val="222222"/>
          <w:spacing w:val="8"/>
        </w:rPr>
        <w:lastRenderedPageBreak/>
        <w:t>启动专门审查程序，批量集中处理，通知申请人，要求其立即停止有关行为，并在指定的期限内主动撤回相关专利申请或法律手续办理请求，或者陈述意见。</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申请人对于非正常申请专利行为初步认定不服的，应当在指定期限内陈述意见，并提交充分证明材料。无正当理由逾期不答复的，相关专利申请被视为撤回，相关法律手续办理请求被视为未提出。</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经申请人陈述意见后，国家知识产权局仍然认为属于本办法所称非正常申请专利行为的，可以依法驳回相关专利申请，或者不予批准相关法律手续办理请求。</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申请人对于国家知识产权局上述决定不服的，可以依法提出行政复议申请、复审请求或者提起行政诉讼。</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第四条  对于被认定的非正常专利申请，国家知识产权局可以视情节不予减缴专利费用；已经减缴的，要求补缴已经减缴的费用。</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对于屡犯等情节严重的申请人，自认定非正常申请专利行为之日起五年内对其专利申请不予减缴专利费用。</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第五条  对于存在本办法第二条第二款第（八）项所述非正常申请专利行为的专利代理机构或者专利代理师，由中华全国专利代理师协会采取自律措施，对于屡犯等情节严重的，由国家知识产权局或者管理专利工作的部门依法依规进行处罚。</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lastRenderedPageBreak/>
        <w:t>对于存在上述行为的其他机构或个人，由管理专利工作的部门依据查处无资质专利代理行为的有关规定进行处罚，违反其他法律法规的，依法移送有关部门进行处理。</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第六条  管理专利工作的部门和专利代办处发现或者根据举报得知非正常申请专利行为线索的，应当及时向国家知识产权局报告。</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管理专利工作的部门对于被认定存在非正常申请专利行为的单位或者个人应当按照有关政策文件要求执行有关措施。</w:t>
      </w:r>
    </w:p>
    <w:p w:rsidR="00CE734A" w:rsidRDefault="00CE734A" w:rsidP="00CE734A">
      <w:pPr>
        <w:pStyle w:val="a9"/>
        <w:shd w:val="clear" w:color="auto" w:fill="FFFFFF"/>
        <w:spacing w:before="0" w:beforeAutospacing="0" w:after="225"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第七条  对于存在第二条所述行为的单位或者个人，依据《中华人民共和国刑法》涉嫌构成犯罪的，依法移送有关机关追究刑事责任。</w:t>
      </w:r>
    </w:p>
    <w:p w:rsidR="00CE734A" w:rsidRDefault="00CE734A" w:rsidP="00CE734A">
      <w:pPr>
        <w:pStyle w:val="a9"/>
        <w:shd w:val="clear" w:color="auto" w:fill="FFFFFF"/>
        <w:spacing w:before="0" w:beforeAutospacing="0" w:after="0" w:afterAutospacing="0"/>
        <w:ind w:firstLine="480"/>
        <w:rPr>
          <w:rFonts w:ascii="微软雅黑" w:eastAsia="微软雅黑" w:hAnsi="微软雅黑" w:hint="eastAsia"/>
          <w:color w:val="222222"/>
          <w:spacing w:val="8"/>
        </w:rPr>
      </w:pPr>
      <w:r>
        <w:rPr>
          <w:rFonts w:ascii="微软雅黑" w:eastAsia="微软雅黑" w:hAnsi="微软雅黑" w:hint="eastAsia"/>
          <w:color w:val="222222"/>
          <w:spacing w:val="8"/>
        </w:rPr>
        <w:t>第八条  本办法自</w:t>
      </w:r>
      <w:r>
        <w:rPr>
          <w:rFonts w:ascii="微软雅黑" w:eastAsia="微软雅黑" w:hAnsi="微软雅黑" w:hint="eastAsia"/>
          <w:color w:val="021EAA"/>
          <w:spacing w:val="8"/>
        </w:rPr>
        <w:t>发布之日起施行</w:t>
      </w:r>
      <w:r>
        <w:rPr>
          <w:rFonts w:ascii="微软雅黑" w:eastAsia="微软雅黑" w:hAnsi="微软雅黑" w:hint="eastAsia"/>
          <w:color w:val="222222"/>
          <w:spacing w:val="8"/>
        </w:rPr>
        <w:t>。</w:t>
      </w:r>
    </w:p>
    <w:p w:rsidR="00C03AEC" w:rsidRPr="00CE734A" w:rsidRDefault="00C03AEC"/>
    <w:sectPr w:rsidR="00C03AEC" w:rsidRPr="00CE734A" w:rsidSect="00EB5CD5">
      <w:pgSz w:w="11906" w:h="16838" w:code="9"/>
      <w:pgMar w:top="1701" w:right="1474" w:bottom="1134" w:left="1588" w:header="0" w:footer="1644" w:gutter="0"/>
      <w:paperSrc w:first="3" w:other="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43" w:rsidRDefault="00EC4D43" w:rsidP="00CE734A">
      <w:r>
        <w:separator/>
      </w:r>
    </w:p>
  </w:endnote>
  <w:endnote w:type="continuationSeparator" w:id="0">
    <w:p w:rsidR="00EC4D43" w:rsidRDefault="00EC4D43" w:rsidP="00CE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43" w:rsidRDefault="00EC4D43" w:rsidP="00CE734A">
      <w:r>
        <w:separator/>
      </w:r>
    </w:p>
  </w:footnote>
  <w:footnote w:type="continuationSeparator" w:id="0">
    <w:p w:rsidR="00EC4D43" w:rsidRDefault="00EC4D43" w:rsidP="00CE7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8C"/>
    <w:rsid w:val="002E028C"/>
    <w:rsid w:val="00443495"/>
    <w:rsid w:val="00C03AEC"/>
    <w:rsid w:val="00CE734A"/>
    <w:rsid w:val="00E96BB0"/>
    <w:rsid w:val="00EB5CD5"/>
    <w:rsid w:val="00EC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C43F2-36C6-4EBC-8588-A7C27E20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0"/>
    <w:pPr>
      <w:widowControl w:val="0"/>
      <w:jc w:val="both"/>
    </w:pPr>
    <w:rPr>
      <w:rFonts w:eastAsia="仿宋"/>
      <w:sz w:val="32"/>
    </w:rPr>
  </w:style>
  <w:style w:type="paragraph" w:styleId="1">
    <w:name w:val="heading 1"/>
    <w:basedOn w:val="a"/>
    <w:next w:val="a"/>
    <w:link w:val="10"/>
    <w:uiPriority w:val="9"/>
    <w:qFormat/>
    <w:rsid w:val="00E96BB0"/>
    <w:pPr>
      <w:keepNext/>
      <w:keepLines/>
      <w:spacing w:line="240" w:lineRule="atLeast"/>
      <w:ind w:firstLineChars="200" w:firstLine="200"/>
      <w:outlineLvl w:val="0"/>
    </w:pPr>
    <w:rPr>
      <w:rFonts w:eastAsia="黑体"/>
      <w:b/>
      <w:bCs/>
      <w:kern w:val="44"/>
      <w:szCs w:val="44"/>
    </w:rPr>
  </w:style>
  <w:style w:type="paragraph" w:styleId="2">
    <w:name w:val="heading 2"/>
    <w:basedOn w:val="a"/>
    <w:next w:val="a"/>
    <w:link w:val="20"/>
    <w:uiPriority w:val="9"/>
    <w:semiHidden/>
    <w:unhideWhenUsed/>
    <w:qFormat/>
    <w:rsid w:val="00E96BB0"/>
    <w:pPr>
      <w:keepNext/>
      <w:keepLines/>
      <w:spacing w:line="240" w:lineRule="atLeast"/>
      <w:ind w:firstLineChars="200" w:firstLine="200"/>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6BB0"/>
    <w:rPr>
      <w:rFonts w:eastAsia="黑体"/>
      <w:b/>
      <w:bCs/>
      <w:kern w:val="44"/>
      <w:sz w:val="32"/>
      <w:szCs w:val="44"/>
    </w:rPr>
  </w:style>
  <w:style w:type="character" w:customStyle="1" w:styleId="20">
    <w:name w:val="标题 2 字符"/>
    <w:basedOn w:val="a0"/>
    <w:link w:val="2"/>
    <w:uiPriority w:val="9"/>
    <w:semiHidden/>
    <w:rsid w:val="00E96BB0"/>
    <w:rPr>
      <w:rFonts w:asciiTheme="majorHAnsi" w:eastAsia="楷体" w:hAnsiTheme="majorHAnsi" w:cstheme="majorBidi"/>
      <w:b/>
      <w:bCs/>
      <w:sz w:val="32"/>
      <w:szCs w:val="32"/>
    </w:rPr>
  </w:style>
  <w:style w:type="paragraph" w:styleId="a3">
    <w:name w:val="Title"/>
    <w:basedOn w:val="a"/>
    <w:next w:val="a"/>
    <w:link w:val="a4"/>
    <w:uiPriority w:val="10"/>
    <w:qFormat/>
    <w:rsid w:val="00E96BB0"/>
    <w:pPr>
      <w:spacing w:after="12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E96BB0"/>
    <w:rPr>
      <w:rFonts w:asciiTheme="majorHAnsi" w:eastAsia="方正小标宋简体" w:hAnsiTheme="majorHAnsi" w:cstheme="majorBidi"/>
      <w:b/>
      <w:bCs/>
      <w:sz w:val="44"/>
      <w:szCs w:val="32"/>
    </w:rPr>
  </w:style>
  <w:style w:type="paragraph" w:styleId="a5">
    <w:name w:val="header"/>
    <w:basedOn w:val="a"/>
    <w:link w:val="a6"/>
    <w:uiPriority w:val="99"/>
    <w:unhideWhenUsed/>
    <w:rsid w:val="00CE73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734A"/>
    <w:rPr>
      <w:rFonts w:eastAsia="仿宋"/>
      <w:sz w:val="18"/>
      <w:szCs w:val="18"/>
    </w:rPr>
  </w:style>
  <w:style w:type="paragraph" w:styleId="a7">
    <w:name w:val="footer"/>
    <w:basedOn w:val="a"/>
    <w:link w:val="a8"/>
    <w:uiPriority w:val="99"/>
    <w:unhideWhenUsed/>
    <w:rsid w:val="00CE734A"/>
    <w:pPr>
      <w:tabs>
        <w:tab w:val="center" w:pos="4153"/>
        <w:tab w:val="right" w:pos="8306"/>
      </w:tabs>
      <w:snapToGrid w:val="0"/>
      <w:jc w:val="left"/>
    </w:pPr>
    <w:rPr>
      <w:sz w:val="18"/>
      <w:szCs w:val="18"/>
    </w:rPr>
  </w:style>
  <w:style w:type="character" w:customStyle="1" w:styleId="a8">
    <w:name w:val="页脚 字符"/>
    <w:basedOn w:val="a0"/>
    <w:link w:val="a7"/>
    <w:uiPriority w:val="99"/>
    <w:rsid w:val="00CE734A"/>
    <w:rPr>
      <w:rFonts w:eastAsia="仿宋"/>
      <w:sz w:val="18"/>
      <w:szCs w:val="18"/>
    </w:rPr>
  </w:style>
  <w:style w:type="paragraph" w:styleId="a9">
    <w:name w:val="Normal (Web)"/>
    <w:basedOn w:val="a"/>
    <w:uiPriority w:val="99"/>
    <w:semiHidden/>
    <w:unhideWhenUsed/>
    <w:rsid w:val="00CE734A"/>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E7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1517</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2023-03-03T07:04:00Z</dcterms:created>
  <dcterms:modified xsi:type="dcterms:W3CDTF">2023-03-03T07:04:00Z</dcterms:modified>
</cp:coreProperties>
</file>