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BB" w:rsidRPr="00B94C3C" w:rsidRDefault="006112BB" w:rsidP="006112BB">
      <w:pPr>
        <w:widowControl/>
        <w:snapToGrid w:val="0"/>
        <w:spacing w:before="100" w:beforeAutospacing="1" w:after="100" w:afterAutospacing="1"/>
        <w:jc w:val="center"/>
        <w:rPr>
          <w:rFonts w:ascii="宋体" w:hAnsi="宋体" w:cs="宋体"/>
          <w:kern w:val="0"/>
          <w:sz w:val="24"/>
        </w:rPr>
      </w:pPr>
    </w:p>
    <w:p w:rsidR="009715A6" w:rsidRPr="009715A6" w:rsidRDefault="009715A6" w:rsidP="009715A6">
      <w:pPr>
        <w:spacing w:beforeLines="100" w:before="312" w:afterLines="100" w:after="312" w:line="400" w:lineRule="exact"/>
        <w:jc w:val="center"/>
        <w:outlineLvl w:val="0"/>
        <w:rPr>
          <w:rFonts w:ascii="宋体" w:hAnsi="宋体"/>
          <w:b/>
          <w:sz w:val="44"/>
          <w:szCs w:val="44"/>
        </w:rPr>
      </w:pPr>
      <w:r w:rsidRPr="009715A6">
        <w:rPr>
          <w:rFonts w:ascii="宋体" w:hAnsi="宋体" w:hint="eastAsia"/>
          <w:b/>
          <w:sz w:val="44"/>
          <w:szCs w:val="44"/>
        </w:rPr>
        <w:t>北京石油化工学院专业学位硕士研究生集中答辩管理规定</w:t>
      </w:r>
    </w:p>
    <w:p w:rsidR="009715A6" w:rsidRPr="009715A6" w:rsidRDefault="009715A6" w:rsidP="009715A6">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为加强我校专业学位硕士研究生学位论文的质量监控，进一步提高我校专业学位硕士研究生培养水平，保证我校研究生学位授予质量，特制定本管理规定。</w:t>
      </w:r>
    </w:p>
    <w:p w:rsidR="009715A6" w:rsidRPr="009715A6" w:rsidRDefault="009715A6" w:rsidP="009715A6">
      <w:pPr>
        <w:widowControl/>
        <w:snapToGrid w:val="0"/>
        <w:spacing w:line="600" w:lineRule="exact"/>
        <w:ind w:firstLineChars="200" w:firstLine="643"/>
        <w:jc w:val="left"/>
        <w:rPr>
          <w:rFonts w:ascii="仿宋_GB2312" w:eastAsia="仿宋_GB2312" w:hAnsi="宋体"/>
          <w:sz w:val="32"/>
          <w:szCs w:val="32"/>
        </w:rPr>
      </w:pPr>
      <w:r w:rsidRPr="009715A6">
        <w:rPr>
          <w:rFonts w:ascii="仿宋_GB2312" w:eastAsia="仿宋_GB2312" w:hAnsi="宋体" w:hint="eastAsia"/>
          <w:b/>
          <w:sz w:val="32"/>
          <w:szCs w:val="32"/>
        </w:rPr>
        <w:t>第一条</w:t>
      </w:r>
      <w:r w:rsidRPr="009715A6">
        <w:rPr>
          <w:rFonts w:ascii="仿宋_GB2312" w:eastAsia="仿宋_GB2312" w:hAnsi="宋体" w:hint="eastAsia"/>
          <w:sz w:val="32"/>
          <w:szCs w:val="32"/>
        </w:rPr>
        <w:t xml:space="preserve">  北京石油化工学院研究生学位论文集中答辩工作在各研究生所在教学院</w:t>
      </w:r>
      <w:proofErr w:type="gramStart"/>
      <w:r w:rsidRPr="009715A6">
        <w:rPr>
          <w:rFonts w:ascii="仿宋_GB2312" w:eastAsia="仿宋_GB2312" w:hAnsi="宋体" w:hint="eastAsia"/>
          <w:sz w:val="32"/>
          <w:szCs w:val="32"/>
        </w:rPr>
        <w:t>系负责</w:t>
      </w:r>
      <w:proofErr w:type="gramEnd"/>
      <w:r w:rsidRPr="009715A6">
        <w:rPr>
          <w:rFonts w:ascii="仿宋_GB2312" w:eastAsia="仿宋_GB2312" w:hAnsi="宋体" w:hint="eastAsia"/>
          <w:sz w:val="32"/>
          <w:szCs w:val="32"/>
        </w:rPr>
        <w:t>研究生工作主管院长领导下，由各专业领域带头人负责具体实施，研究生处组织专家对各教学院系的研究生学位论文集中答辩工作进行监督和检查。</w:t>
      </w:r>
    </w:p>
    <w:p w:rsidR="009715A6" w:rsidRPr="009715A6" w:rsidRDefault="009715A6" w:rsidP="009715A6">
      <w:pPr>
        <w:widowControl/>
        <w:snapToGrid w:val="0"/>
        <w:spacing w:line="600" w:lineRule="exact"/>
        <w:ind w:firstLineChars="200" w:firstLine="643"/>
        <w:jc w:val="left"/>
        <w:rPr>
          <w:rFonts w:ascii="仿宋_GB2312" w:eastAsia="仿宋_GB2312" w:hAnsi="宋体"/>
          <w:sz w:val="32"/>
          <w:szCs w:val="32"/>
        </w:rPr>
      </w:pPr>
      <w:r w:rsidRPr="009715A6">
        <w:rPr>
          <w:rFonts w:ascii="仿宋_GB2312" w:eastAsia="仿宋_GB2312" w:hAnsi="宋体" w:hint="eastAsia"/>
          <w:b/>
          <w:sz w:val="32"/>
          <w:szCs w:val="32"/>
        </w:rPr>
        <w:t>第二条</w:t>
      </w:r>
      <w:r w:rsidRPr="009715A6">
        <w:rPr>
          <w:rFonts w:ascii="仿宋_GB2312" w:eastAsia="仿宋_GB2312" w:hAnsi="宋体" w:hint="eastAsia"/>
          <w:sz w:val="32"/>
          <w:szCs w:val="32"/>
        </w:rPr>
        <w:t xml:space="preserve">  各研究生所在教学院系根据专业领域实际情况，决定研究生学位论文集中答辩的分组。</w:t>
      </w:r>
    </w:p>
    <w:p w:rsidR="009715A6" w:rsidRPr="009715A6" w:rsidRDefault="009715A6" w:rsidP="009715A6">
      <w:pPr>
        <w:widowControl/>
        <w:snapToGrid w:val="0"/>
        <w:spacing w:line="600" w:lineRule="exact"/>
        <w:ind w:firstLineChars="200" w:firstLine="643"/>
        <w:jc w:val="left"/>
        <w:rPr>
          <w:rFonts w:ascii="仿宋_GB2312" w:eastAsia="仿宋_GB2312" w:hAnsi="宋体"/>
          <w:sz w:val="32"/>
          <w:szCs w:val="32"/>
        </w:rPr>
      </w:pPr>
      <w:r w:rsidRPr="009715A6">
        <w:rPr>
          <w:rFonts w:ascii="仿宋_GB2312" w:eastAsia="仿宋_GB2312" w:hAnsi="宋体" w:hint="eastAsia"/>
          <w:b/>
          <w:sz w:val="32"/>
          <w:szCs w:val="32"/>
        </w:rPr>
        <w:t>第三条</w:t>
      </w:r>
      <w:r w:rsidRPr="009715A6">
        <w:rPr>
          <w:rFonts w:ascii="仿宋_GB2312" w:eastAsia="仿宋_GB2312" w:hAnsi="宋体" w:hint="eastAsia"/>
          <w:sz w:val="32"/>
          <w:szCs w:val="32"/>
        </w:rPr>
        <w:t xml:space="preserve">  各研究生所在教学院系按专业领域建立学位论文评阅答辩专家库。专家库内的专家应由本学科领域或相近学科领域的硕士研究生指导教师组成，并有一定数量的外校专家和</w:t>
      </w:r>
      <w:proofErr w:type="gramStart"/>
      <w:r w:rsidRPr="009715A6">
        <w:rPr>
          <w:rFonts w:ascii="仿宋_GB2312" w:eastAsia="仿宋_GB2312" w:hAnsi="宋体" w:hint="eastAsia"/>
          <w:sz w:val="32"/>
          <w:szCs w:val="32"/>
        </w:rPr>
        <w:t>校外企业</w:t>
      </w:r>
      <w:proofErr w:type="gramEnd"/>
      <w:r w:rsidRPr="009715A6">
        <w:rPr>
          <w:rFonts w:ascii="仿宋_GB2312" w:eastAsia="仿宋_GB2312" w:hAnsi="宋体" w:hint="eastAsia"/>
          <w:sz w:val="32"/>
          <w:szCs w:val="32"/>
        </w:rPr>
        <w:t>或行业专家。</w:t>
      </w:r>
      <w:proofErr w:type="gramStart"/>
      <w:r w:rsidRPr="009715A6">
        <w:rPr>
          <w:rFonts w:ascii="仿宋_GB2312" w:eastAsia="仿宋_GB2312" w:hAnsi="宋体" w:hint="eastAsia"/>
          <w:sz w:val="32"/>
          <w:szCs w:val="32"/>
        </w:rPr>
        <w:t>专家库应每两年</w:t>
      </w:r>
      <w:proofErr w:type="gramEnd"/>
      <w:r w:rsidRPr="009715A6">
        <w:rPr>
          <w:rFonts w:ascii="仿宋_GB2312" w:eastAsia="仿宋_GB2312" w:hAnsi="宋体" w:hint="eastAsia"/>
          <w:sz w:val="32"/>
          <w:szCs w:val="32"/>
        </w:rPr>
        <w:t>更新一次，经各学位</w:t>
      </w:r>
      <w:proofErr w:type="gramStart"/>
      <w:r w:rsidRPr="009715A6">
        <w:rPr>
          <w:rFonts w:ascii="仿宋_GB2312" w:eastAsia="仿宋_GB2312" w:hAnsi="宋体" w:hint="eastAsia"/>
          <w:sz w:val="32"/>
          <w:szCs w:val="32"/>
        </w:rPr>
        <w:t>评定分</w:t>
      </w:r>
      <w:proofErr w:type="gramEnd"/>
      <w:r w:rsidRPr="009715A6">
        <w:rPr>
          <w:rFonts w:ascii="仿宋_GB2312" w:eastAsia="仿宋_GB2312" w:hAnsi="宋体" w:hint="eastAsia"/>
          <w:sz w:val="32"/>
          <w:szCs w:val="32"/>
        </w:rPr>
        <w:t>委员会审议通过，并报研究生处学位办公室备案。</w:t>
      </w:r>
    </w:p>
    <w:p w:rsidR="009715A6" w:rsidRPr="009715A6" w:rsidRDefault="009715A6" w:rsidP="009715A6">
      <w:pPr>
        <w:widowControl/>
        <w:snapToGrid w:val="0"/>
        <w:spacing w:line="600" w:lineRule="exact"/>
        <w:ind w:firstLineChars="200" w:firstLine="643"/>
        <w:jc w:val="left"/>
        <w:rPr>
          <w:rFonts w:ascii="仿宋_GB2312" w:eastAsia="仿宋_GB2312" w:hAnsi="宋体"/>
          <w:sz w:val="32"/>
          <w:szCs w:val="32"/>
        </w:rPr>
      </w:pPr>
      <w:r w:rsidRPr="009715A6">
        <w:rPr>
          <w:rFonts w:ascii="仿宋_GB2312" w:eastAsia="仿宋_GB2312" w:hAnsi="宋体" w:hint="eastAsia"/>
          <w:b/>
          <w:sz w:val="32"/>
          <w:szCs w:val="32"/>
        </w:rPr>
        <w:t>第四条</w:t>
      </w:r>
      <w:r w:rsidRPr="009715A6">
        <w:rPr>
          <w:rFonts w:ascii="仿宋_GB2312" w:eastAsia="仿宋_GB2312" w:hAnsi="宋体" w:hint="eastAsia"/>
          <w:sz w:val="32"/>
          <w:szCs w:val="32"/>
        </w:rPr>
        <w:t xml:space="preserve"> 为维护论文评阅答辩专家权益，专家</w:t>
      </w:r>
      <w:proofErr w:type="gramStart"/>
      <w:r w:rsidRPr="009715A6">
        <w:rPr>
          <w:rFonts w:ascii="仿宋_GB2312" w:eastAsia="仿宋_GB2312" w:hAnsi="宋体" w:hint="eastAsia"/>
          <w:sz w:val="32"/>
          <w:szCs w:val="32"/>
        </w:rPr>
        <w:t>库信息</w:t>
      </w:r>
      <w:proofErr w:type="gramEnd"/>
      <w:r w:rsidRPr="009715A6">
        <w:rPr>
          <w:rFonts w:ascii="仿宋_GB2312" w:eastAsia="仿宋_GB2312" w:hAnsi="宋体" w:hint="eastAsia"/>
          <w:sz w:val="32"/>
          <w:szCs w:val="32"/>
        </w:rPr>
        <w:t>保密。各研究生所在教学院系组建专家库应有专人做好保密工作。</w:t>
      </w:r>
    </w:p>
    <w:p w:rsidR="009715A6" w:rsidRPr="009715A6" w:rsidRDefault="009715A6" w:rsidP="009715A6">
      <w:pPr>
        <w:widowControl/>
        <w:snapToGrid w:val="0"/>
        <w:spacing w:line="600" w:lineRule="exact"/>
        <w:ind w:firstLineChars="200" w:firstLine="643"/>
        <w:jc w:val="left"/>
        <w:rPr>
          <w:rFonts w:ascii="仿宋_GB2312" w:eastAsia="仿宋_GB2312" w:hAnsi="宋体"/>
          <w:b/>
          <w:sz w:val="32"/>
          <w:szCs w:val="32"/>
        </w:rPr>
      </w:pPr>
      <w:r w:rsidRPr="009715A6">
        <w:rPr>
          <w:rFonts w:ascii="仿宋_GB2312" w:eastAsia="仿宋_GB2312" w:hAnsi="宋体" w:hint="eastAsia"/>
          <w:b/>
          <w:sz w:val="32"/>
          <w:szCs w:val="32"/>
        </w:rPr>
        <w:t>第五条  申请答辩程序</w:t>
      </w:r>
    </w:p>
    <w:p w:rsidR="009715A6" w:rsidRPr="009715A6" w:rsidRDefault="009715A6" w:rsidP="009715A6">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lastRenderedPageBreak/>
        <w:t xml:space="preserve">1. </w:t>
      </w:r>
      <w:r w:rsidRPr="009715A6">
        <w:rPr>
          <w:rFonts w:ascii="仿宋_GB2312" w:eastAsia="仿宋_GB2312" w:hAnsi="宋体"/>
          <w:sz w:val="32"/>
          <w:szCs w:val="32"/>
        </w:rPr>
        <w:t>研究生</w:t>
      </w:r>
      <w:r w:rsidRPr="009715A6">
        <w:rPr>
          <w:rFonts w:ascii="仿宋_GB2312" w:eastAsia="仿宋_GB2312" w:hAnsi="宋体" w:hint="eastAsia"/>
          <w:sz w:val="32"/>
          <w:szCs w:val="32"/>
        </w:rPr>
        <w:t>按培养计划</w:t>
      </w:r>
      <w:r w:rsidRPr="009715A6">
        <w:rPr>
          <w:rFonts w:ascii="仿宋_GB2312" w:eastAsia="仿宋_GB2312" w:hAnsi="宋体"/>
          <w:sz w:val="32"/>
          <w:szCs w:val="32"/>
        </w:rPr>
        <w:t>获得规定</w:t>
      </w:r>
      <w:r w:rsidRPr="009715A6">
        <w:rPr>
          <w:rFonts w:ascii="仿宋_GB2312" w:eastAsia="仿宋_GB2312" w:hAnsi="宋体" w:hint="eastAsia"/>
          <w:sz w:val="32"/>
          <w:szCs w:val="32"/>
        </w:rPr>
        <w:t>课程</w:t>
      </w:r>
      <w:r w:rsidRPr="009715A6">
        <w:rPr>
          <w:rFonts w:ascii="仿宋_GB2312" w:eastAsia="仿宋_GB2312" w:hAnsi="宋体"/>
          <w:sz w:val="32"/>
          <w:szCs w:val="32"/>
        </w:rPr>
        <w:t>学分，成绩达到要求</w:t>
      </w:r>
      <w:r w:rsidRPr="009715A6">
        <w:rPr>
          <w:rFonts w:ascii="仿宋_GB2312" w:eastAsia="仿宋_GB2312" w:hAnsi="宋体" w:hint="eastAsia"/>
          <w:sz w:val="32"/>
          <w:szCs w:val="32"/>
        </w:rPr>
        <w:t>，</w:t>
      </w:r>
      <w:r w:rsidRPr="009715A6">
        <w:rPr>
          <w:rFonts w:ascii="仿宋_GB2312" w:eastAsia="仿宋_GB2312" w:hAnsi="宋体"/>
          <w:sz w:val="32"/>
          <w:szCs w:val="32"/>
        </w:rPr>
        <w:t>完成</w:t>
      </w:r>
      <w:r w:rsidRPr="009715A6">
        <w:rPr>
          <w:rFonts w:ascii="仿宋_GB2312" w:eastAsia="仿宋_GB2312" w:hAnsi="宋体" w:hint="eastAsia"/>
          <w:sz w:val="32"/>
          <w:szCs w:val="32"/>
        </w:rPr>
        <w:t>学位</w:t>
      </w:r>
      <w:r w:rsidRPr="009715A6">
        <w:rPr>
          <w:rFonts w:ascii="仿宋_GB2312" w:eastAsia="仿宋_GB2312" w:hAnsi="宋体"/>
          <w:sz w:val="32"/>
          <w:szCs w:val="32"/>
        </w:rPr>
        <w:t>论文撰写</w:t>
      </w:r>
      <w:r w:rsidRPr="009715A6">
        <w:rPr>
          <w:rFonts w:ascii="仿宋_GB2312" w:eastAsia="仿宋_GB2312" w:hAnsi="宋体" w:hint="eastAsia"/>
          <w:sz w:val="32"/>
          <w:szCs w:val="32"/>
        </w:rPr>
        <w:t>，学位论文在获得导师（包括校内导师和校外导师）审查、</w:t>
      </w:r>
      <w:proofErr w:type="gramStart"/>
      <w:r w:rsidRPr="009715A6">
        <w:rPr>
          <w:rFonts w:ascii="仿宋_GB2312" w:eastAsia="仿宋_GB2312" w:hAnsi="宋体" w:hint="eastAsia"/>
          <w:sz w:val="32"/>
          <w:szCs w:val="32"/>
        </w:rPr>
        <w:t>集中查重合格</w:t>
      </w:r>
      <w:proofErr w:type="gramEnd"/>
      <w:r w:rsidRPr="009715A6">
        <w:rPr>
          <w:rFonts w:ascii="仿宋_GB2312" w:eastAsia="仿宋_GB2312" w:hAnsi="宋体" w:hint="eastAsia"/>
          <w:sz w:val="32"/>
          <w:szCs w:val="32"/>
        </w:rPr>
        <w:t>后，方可</w:t>
      </w:r>
      <w:r w:rsidRPr="009715A6">
        <w:rPr>
          <w:rFonts w:ascii="仿宋_GB2312" w:eastAsia="仿宋_GB2312" w:hAnsi="宋体"/>
          <w:sz w:val="32"/>
          <w:szCs w:val="32"/>
        </w:rPr>
        <w:t>向</w:t>
      </w:r>
      <w:r w:rsidRPr="009715A6">
        <w:rPr>
          <w:rFonts w:ascii="仿宋_GB2312" w:eastAsia="仿宋_GB2312" w:hAnsi="宋体" w:hint="eastAsia"/>
          <w:sz w:val="32"/>
          <w:szCs w:val="32"/>
        </w:rPr>
        <w:t>所在教学院系</w:t>
      </w:r>
      <w:r w:rsidRPr="009715A6">
        <w:rPr>
          <w:rFonts w:ascii="仿宋_GB2312" w:eastAsia="仿宋_GB2312" w:hAnsi="宋体"/>
          <w:sz w:val="32"/>
          <w:szCs w:val="32"/>
        </w:rPr>
        <w:t>学位</w:t>
      </w:r>
      <w:proofErr w:type="gramStart"/>
      <w:r w:rsidRPr="009715A6">
        <w:rPr>
          <w:rFonts w:ascii="仿宋_GB2312" w:eastAsia="仿宋_GB2312" w:hAnsi="宋体"/>
          <w:sz w:val="32"/>
          <w:szCs w:val="32"/>
        </w:rPr>
        <w:t>评定分</w:t>
      </w:r>
      <w:proofErr w:type="gramEnd"/>
      <w:r w:rsidRPr="009715A6">
        <w:rPr>
          <w:rFonts w:ascii="仿宋_GB2312" w:eastAsia="仿宋_GB2312" w:hAnsi="宋体"/>
          <w:sz w:val="32"/>
          <w:szCs w:val="32"/>
        </w:rPr>
        <w:t>委员会申请学位论文答辩。</w:t>
      </w:r>
    </w:p>
    <w:p w:rsidR="009715A6" w:rsidRPr="009715A6" w:rsidRDefault="009715A6" w:rsidP="009715A6">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 xml:space="preserve">2. </w:t>
      </w:r>
      <w:r w:rsidRPr="009715A6">
        <w:rPr>
          <w:rFonts w:ascii="仿宋_GB2312" w:eastAsia="仿宋_GB2312" w:hAnsi="宋体"/>
          <w:sz w:val="32"/>
          <w:szCs w:val="32"/>
        </w:rPr>
        <w:t>对于申请</w:t>
      </w:r>
      <w:r w:rsidRPr="009715A6">
        <w:rPr>
          <w:rFonts w:ascii="仿宋_GB2312" w:eastAsia="仿宋_GB2312" w:hAnsi="宋体" w:hint="eastAsia"/>
          <w:sz w:val="32"/>
          <w:szCs w:val="32"/>
        </w:rPr>
        <w:t>学位</w:t>
      </w:r>
      <w:r w:rsidRPr="009715A6">
        <w:rPr>
          <w:rFonts w:ascii="仿宋_GB2312" w:eastAsia="仿宋_GB2312" w:hAnsi="宋体"/>
          <w:sz w:val="32"/>
          <w:szCs w:val="32"/>
        </w:rPr>
        <w:t>论文答辩的</w:t>
      </w:r>
      <w:r w:rsidRPr="009715A6">
        <w:rPr>
          <w:rFonts w:ascii="仿宋_GB2312" w:eastAsia="仿宋_GB2312" w:hAnsi="宋体" w:hint="eastAsia"/>
          <w:sz w:val="32"/>
          <w:szCs w:val="32"/>
        </w:rPr>
        <w:t>研究生</w:t>
      </w:r>
      <w:r w:rsidRPr="009715A6">
        <w:rPr>
          <w:rFonts w:ascii="仿宋_GB2312" w:eastAsia="仿宋_GB2312" w:hAnsi="宋体"/>
          <w:sz w:val="32"/>
          <w:szCs w:val="32"/>
        </w:rPr>
        <w:t>，应在</w:t>
      </w:r>
      <w:r w:rsidRPr="009715A6">
        <w:rPr>
          <w:rFonts w:ascii="仿宋_GB2312" w:eastAsia="仿宋_GB2312" w:hAnsi="宋体" w:hint="eastAsia"/>
          <w:sz w:val="32"/>
          <w:szCs w:val="32"/>
        </w:rPr>
        <w:t>规定时间内，向所在教学院系研究生秘书提交纸质版学位论文,以及通过学校学位申请系统提交电子版学位论文，各教学院系应在规定时间内统一</w:t>
      </w:r>
      <w:r w:rsidRPr="009715A6">
        <w:rPr>
          <w:rFonts w:ascii="仿宋_GB2312" w:eastAsia="仿宋_GB2312" w:hAnsi="宋体"/>
          <w:sz w:val="32"/>
          <w:szCs w:val="32"/>
        </w:rPr>
        <w:t>提交电子版</w:t>
      </w:r>
      <w:r w:rsidRPr="009715A6">
        <w:rPr>
          <w:rFonts w:ascii="仿宋_GB2312" w:eastAsia="仿宋_GB2312" w:hAnsi="宋体" w:hint="eastAsia"/>
          <w:sz w:val="32"/>
          <w:szCs w:val="32"/>
        </w:rPr>
        <w:t>学位论文</w:t>
      </w:r>
      <w:r w:rsidRPr="009715A6">
        <w:rPr>
          <w:rFonts w:ascii="仿宋_GB2312" w:eastAsia="仿宋_GB2312" w:hAnsi="宋体"/>
          <w:sz w:val="32"/>
          <w:szCs w:val="32"/>
        </w:rPr>
        <w:t>到研究生</w:t>
      </w:r>
      <w:r w:rsidRPr="009715A6">
        <w:rPr>
          <w:rFonts w:ascii="仿宋_GB2312" w:eastAsia="仿宋_GB2312" w:hAnsi="宋体" w:hint="eastAsia"/>
          <w:sz w:val="32"/>
          <w:szCs w:val="32"/>
        </w:rPr>
        <w:t>处学位办公室</w:t>
      </w:r>
      <w:r w:rsidRPr="009715A6">
        <w:rPr>
          <w:rFonts w:ascii="仿宋_GB2312" w:eastAsia="仿宋_GB2312" w:hAnsi="宋体"/>
          <w:sz w:val="32"/>
          <w:szCs w:val="32"/>
        </w:rPr>
        <w:t>。</w:t>
      </w:r>
      <w:r w:rsidRPr="009715A6">
        <w:rPr>
          <w:rFonts w:ascii="仿宋_GB2312" w:eastAsia="仿宋_GB2312" w:hAnsi="宋体" w:hint="eastAsia"/>
          <w:sz w:val="32"/>
          <w:szCs w:val="32"/>
        </w:rPr>
        <w:t>晚于规定时间的，不得参加本次答辩。</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3. 学位论文评阅人名单由专业领域带头人从专家库中选定。学位论文</w:t>
      </w:r>
      <w:r w:rsidRPr="009715A6">
        <w:rPr>
          <w:rFonts w:ascii="仿宋_GB2312" w:eastAsia="仿宋_GB2312" w:hAnsi="宋体"/>
          <w:sz w:val="32"/>
          <w:szCs w:val="32"/>
        </w:rPr>
        <w:t>经</w:t>
      </w:r>
      <w:r w:rsidRPr="009715A6">
        <w:rPr>
          <w:rFonts w:ascii="仿宋_GB2312" w:eastAsia="仿宋_GB2312" w:hAnsi="宋体" w:hint="eastAsia"/>
          <w:sz w:val="32"/>
          <w:szCs w:val="32"/>
        </w:rPr>
        <w:t>过</w:t>
      </w:r>
      <w:r w:rsidRPr="009715A6">
        <w:rPr>
          <w:rFonts w:ascii="仿宋_GB2312" w:eastAsia="仿宋_GB2312" w:hAnsi="宋体"/>
          <w:sz w:val="32"/>
          <w:szCs w:val="32"/>
        </w:rPr>
        <w:t>两位评阅人</w:t>
      </w:r>
      <w:r w:rsidRPr="009715A6">
        <w:rPr>
          <w:rFonts w:ascii="仿宋_GB2312" w:eastAsia="仿宋_GB2312" w:hAnsi="宋体" w:hint="eastAsia"/>
          <w:sz w:val="32"/>
          <w:szCs w:val="32"/>
        </w:rPr>
        <w:t>评阅、论文评阅结果符合答辩规定的研究生才能参加学位论文集中答辩。</w:t>
      </w:r>
    </w:p>
    <w:p w:rsidR="009715A6" w:rsidRPr="00AE55F9" w:rsidRDefault="009715A6" w:rsidP="00AE55F9">
      <w:pPr>
        <w:widowControl/>
        <w:snapToGrid w:val="0"/>
        <w:spacing w:line="600" w:lineRule="exact"/>
        <w:ind w:firstLineChars="200" w:firstLine="643"/>
        <w:jc w:val="left"/>
        <w:rPr>
          <w:rFonts w:ascii="仿宋_GB2312" w:eastAsia="仿宋_GB2312" w:hAnsi="宋体"/>
          <w:b/>
          <w:sz w:val="32"/>
          <w:szCs w:val="32"/>
        </w:rPr>
      </w:pPr>
      <w:r w:rsidRPr="00AE55F9">
        <w:rPr>
          <w:rFonts w:ascii="仿宋_GB2312" w:eastAsia="仿宋_GB2312" w:hAnsi="宋体" w:hint="eastAsia"/>
          <w:b/>
          <w:sz w:val="32"/>
          <w:szCs w:val="32"/>
        </w:rPr>
        <w:t>第六条  答辩委员会组成</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 xml:space="preserve">1. </w:t>
      </w:r>
      <w:r w:rsidRPr="009715A6">
        <w:rPr>
          <w:rFonts w:ascii="仿宋_GB2312" w:eastAsia="仿宋_GB2312" w:hAnsi="宋体"/>
          <w:sz w:val="32"/>
          <w:szCs w:val="32"/>
        </w:rPr>
        <w:t>集中答辩委员会成员由</w:t>
      </w:r>
      <w:r w:rsidRPr="009715A6">
        <w:rPr>
          <w:rFonts w:ascii="仿宋_GB2312" w:eastAsia="仿宋_GB2312" w:hAnsi="宋体" w:hint="eastAsia"/>
          <w:sz w:val="32"/>
          <w:szCs w:val="32"/>
        </w:rPr>
        <w:t>各</w:t>
      </w:r>
      <w:r w:rsidRPr="009715A6">
        <w:rPr>
          <w:rFonts w:ascii="仿宋_GB2312" w:eastAsia="仿宋_GB2312" w:hAnsi="宋体"/>
          <w:sz w:val="32"/>
          <w:szCs w:val="32"/>
        </w:rPr>
        <w:t>学位</w:t>
      </w:r>
      <w:proofErr w:type="gramStart"/>
      <w:r w:rsidRPr="009715A6">
        <w:rPr>
          <w:rFonts w:ascii="仿宋_GB2312" w:eastAsia="仿宋_GB2312" w:hAnsi="宋体"/>
          <w:sz w:val="32"/>
          <w:szCs w:val="32"/>
        </w:rPr>
        <w:t>评定分</w:t>
      </w:r>
      <w:proofErr w:type="gramEnd"/>
      <w:r w:rsidRPr="009715A6">
        <w:rPr>
          <w:rFonts w:ascii="仿宋_GB2312" w:eastAsia="仿宋_GB2312" w:hAnsi="宋体"/>
          <w:sz w:val="32"/>
          <w:szCs w:val="32"/>
        </w:rPr>
        <w:t>委员会确定</w:t>
      </w:r>
      <w:r w:rsidRPr="009715A6">
        <w:rPr>
          <w:rFonts w:ascii="仿宋_GB2312" w:eastAsia="仿宋_GB2312" w:hAnsi="宋体" w:hint="eastAsia"/>
          <w:sz w:val="32"/>
          <w:szCs w:val="32"/>
        </w:rPr>
        <w:t>。</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2. 集中</w:t>
      </w:r>
      <w:r w:rsidRPr="009715A6">
        <w:rPr>
          <w:rFonts w:ascii="仿宋_GB2312" w:eastAsia="仿宋_GB2312" w:hAnsi="宋体"/>
          <w:sz w:val="32"/>
          <w:szCs w:val="32"/>
        </w:rPr>
        <w:t>答辩委员会由</w:t>
      </w:r>
      <w:r w:rsidRPr="009715A6">
        <w:rPr>
          <w:rFonts w:ascii="仿宋_GB2312" w:eastAsia="仿宋_GB2312" w:hAnsi="宋体" w:hint="eastAsia"/>
          <w:sz w:val="32"/>
          <w:szCs w:val="32"/>
        </w:rPr>
        <w:t>3-</w:t>
      </w:r>
      <w:r w:rsidRPr="009715A6">
        <w:rPr>
          <w:rFonts w:ascii="仿宋_GB2312" w:eastAsia="仿宋_GB2312" w:hAnsi="宋体"/>
          <w:sz w:val="32"/>
          <w:szCs w:val="32"/>
        </w:rPr>
        <w:t>5名</w:t>
      </w:r>
      <w:r w:rsidRPr="009715A6">
        <w:rPr>
          <w:rFonts w:ascii="仿宋_GB2312" w:eastAsia="仿宋_GB2312" w:hAnsi="宋体" w:hint="eastAsia"/>
          <w:sz w:val="32"/>
          <w:szCs w:val="32"/>
        </w:rPr>
        <w:t>硕士研究生导师或具有副教授、教授或相当专业技术职务的同行专家组成，其中至少有1名</w:t>
      </w:r>
      <w:proofErr w:type="gramStart"/>
      <w:r w:rsidRPr="009715A6">
        <w:rPr>
          <w:rFonts w:ascii="仿宋_GB2312" w:eastAsia="仿宋_GB2312" w:hAnsi="宋体" w:hint="eastAsia"/>
          <w:sz w:val="32"/>
          <w:szCs w:val="32"/>
        </w:rPr>
        <w:t>校外企业</w:t>
      </w:r>
      <w:proofErr w:type="gramEnd"/>
      <w:r w:rsidRPr="009715A6">
        <w:rPr>
          <w:rFonts w:ascii="仿宋_GB2312" w:eastAsia="仿宋_GB2312" w:hAnsi="宋体" w:hint="eastAsia"/>
          <w:sz w:val="32"/>
          <w:szCs w:val="32"/>
        </w:rPr>
        <w:t>或行业专家，且</w:t>
      </w:r>
      <w:r w:rsidRPr="009715A6">
        <w:rPr>
          <w:rFonts w:ascii="仿宋_GB2312" w:eastAsia="仿宋_GB2312" w:hAnsi="宋体"/>
          <w:sz w:val="32"/>
          <w:szCs w:val="32"/>
        </w:rPr>
        <w:t>至少有1名校学位评定委员会委员或</w:t>
      </w:r>
      <w:r w:rsidRPr="009715A6">
        <w:rPr>
          <w:rFonts w:ascii="仿宋_GB2312" w:eastAsia="仿宋_GB2312" w:hAnsi="宋体" w:hint="eastAsia"/>
          <w:sz w:val="32"/>
          <w:szCs w:val="32"/>
        </w:rPr>
        <w:t>教学院系</w:t>
      </w:r>
      <w:r w:rsidRPr="009715A6">
        <w:rPr>
          <w:rFonts w:ascii="仿宋_GB2312" w:eastAsia="仿宋_GB2312" w:hAnsi="宋体"/>
          <w:sz w:val="32"/>
          <w:szCs w:val="32"/>
        </w:rPr>
        <w:t>学位</w:t>
      </w:r>
      <w:proofErr w:type="gramStart"/>
      <w:r w:rsidRPr="009715A6">
        <w:rPr>
          <w:rFonts w:ascii="仿宋_GB2312" w:eastAsia="仿宋_GB2312" w:hAnsi="宋体"/>
          <w:sz w:val="32"/>
          <w:szCs w:val="32"/>
        </w:rPr>
        <w:t>评定分</w:t>
      </w:r>
      <w:proofErr w:type="gramEnd"/>
      <w:r w:rsidRPr="009715A6">
        <w:rPr>
          <w:rFonts w:ascii="仿宋_GB2312" w:eastAsia="仿宋_GB2312" w:hAnsi="宋体"/>
          <w:sz w:val="32"/>
          <w:szCs w:val="32"/>
        </w:rPr>
        <w:t>委会委员。</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3. 一个专业领域内若分组进行答辩，导师应回避。答辩委员会名单及研究生答辩时间、地点安排需在答辩前在研究生处网站上公示三天。没有按时公示的研究生，其答辩无效，并取消该研究生本次学位申请资格。</w:t>
      </w:r>
    </w:p>
    <w:p w:rsidR="009715A6" w:rsidRPr="00AE55F9" w:rsidRDefault="009715A6" w:rsidP="00AE55F9">
      <w:pPr>
        <w:widowControl/>
        <w:snapToGrid w:val="0"/>
        <w:spacing w:line="600" w:lineRule="exact"/>
        <w:ind w:firstLineChars="200" w:firstLine="643"/>
        <w:jc w:val="left"/>
        <w:rPr>
          <w:rFonts w:ascii="仿宋_GB2312" w:eastAsia="仿宋_GB2312" w:hAnsi="宋体"/>
          <w:b/>
          <w:sz w:val="32"/>
          <w:szCs w:val="32"/>
        </w:rPr>
      </w:pPr>
      <w:r w:rsidRPr="00AE55F9">
        <w:rPr>
          <w:rFonts w:ascii="仿宋_GB2312" w:eastAsia="仿宋_GB2312" w:hAnsi="宋体" w:hint="eastAsia"/>
          <w:b/>
          <w:sz w:val="32"/>
          <w:szCs w:val="32"/>
        </w:rPr>
        <w:t>第七条  答辩时间</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lastRenderedPageBreak/>
        <w:t>研究生的学位论文集中答辩时间，一般应在每年五月或十一月的中下旬进行；每名研究生答辩及</w:t>
      </w:r>
      <w:proofErr w:type="gramStart"/>
      <w:r w:rsidRPr="009715A6">
        <w:rPr>
          <w:rFonts w:ascii="仿宋_GB2312" w:eastAsia="仿宋_GB2312" w:hAnsi="宋体" w:hint="eastAsia"/>
          <w:sz w:val="32"/>
          <w:szCs w:val="32"/>
        </w:rPr>
        <w:t>质疑总</w:t>
      </w:r>
      <w:proofErr w:type="gramEnd"/>
      <w:r w:rsidRPr="009715A6">
        <w:rPr>
          <w:rFonts w:ascii="仿宋_GB2312" w:eastAsia="仿宋_GB2312" w:hAnsi="宋体" w:hint="eastAsia"/>
          <w:sz w:val="32"/>
          <w:szCs w:val="32"/>
        </w:rPr>
        <w:t>时间不少于</w:t>
      </w:r>
      <w:r w:rsidRPr="009715A6">
        <w:rPr>
          <w:rFonts w:ascii="仿宋_GB2312" w:eastAsia="仿宋_GB2312" w:hAnsi="宋体"/>
          <w:sz w:val="32"/>
          <w:szCs w:val="32"/>
        </w:rPr>
        <w:t>30</w:t>
      </w:r>
      <w:r w:rsidRPr="009715A6">
        <w:rPr>
          <w:rFonts w:ascii="仿宋_GB2312" w:eastAsia="仿宋_GB2312" w:hAnsi="宋体" w:hint="eastAsia"/>
          <w:sz w:val="32"/>
          <w:szCs w:val="32"/>
        </w:rPr>
        <w:t>分钟。</w:t>
      </w:r>
    </w:p>
    <w:p w:rsidR="009715A6" w:rsidRPr="00AE55F9" w:rsidRDefault="009715A6" w:rsidP="00AE55F9">
      <w:pPr>
        <w:widowControl/>
        <w:snapToGrid w:val="0"/>
        <w:spacing w:line="600" w:lineRule="exact"/>
        <w:ind w:firstLineChars="200" w:firstLine="643"/>
        <w:jc w:val="left"/>
        <w:rPr>
          <w:rFonts w:ascii="仿宋_GB2312" w:eastAsia="仿宋_GB2312" w:hAnsi="宋体"/>
          <w:b/>
          <w:sz w:val="32"/>
          <w:szCs w:val="32"/>
        </w:rPr>
      </w:pPr>
      <w:r w:rsidRPr="00AE55F9">
        <w:rPr>
          <w:rFonts w:ascii="仿宋_GB2312" w:eastAsia="仿宋_GB2312" w:hAnsi="宋体" w:hint="eastAsia"/>
          <w:b/>
          <w:sz w:val="32"/>
          <w:szCs w:val="32"/>
        </w:rPr>
        <w:t>第八条  答辩成绩</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1. 集中答辩的目的在于奖优罚劣，各答辩小组应当对论文水平进行排序。各答辩小组排序后，排在末尾的</w:t>
      </w:r>
      <w:r w:rsidRPr="009715A6">
        <w:rPr>
          <w:rFonts w:ascii="仿宋_GB2312" w:eastAsia="仿宋_GB2312" w:hAnsi="宋体"/>
          <w:sz w:val="32"/>
          <w:szCs w:val="32"/>
        </w:rPr>
        <w:t>10%</w:t>
      </w:r>
      <w:r w:rsidRPr="009715A6">
        <w:rPr>
          <w:rFonts w:ascii="仿宋_GB2312" w:eastAsia="仿宋_GB2312" w:hAnsi="宋体" w:hint="eastAsia"/>
          <w:sz w:val="32"/>
          <w:szCs w:val="32"/>
        </w:rPr>
        <w:t>-</w:t>
      </w:r>
      <w:r w:rsidRPr="009715A6">
        <w:rPr>
          <w:rFonts w:ascii="仿宋_GB2312" w:eastAsia="仿宋_GB2312" w:hAnsi="宋体"/>
          <w:sz w:val="32"/>
          <w:szCs w:val="32"/>
        </w:rPr>
        <w:t>20%</w:t>
      </w:r>
      <w:r w:rsidRPr="009715A6">
        <w:rPr>
          <w:rFonts w:ascii="仿宋_GB2312" w:eastAsia="仿宋_GB2312" w:hAnsi="宋体" w:hint="eastAsia"/>
          <w:sz w:val="32"/>
          <w:szCs w:val="32"/>
        </w:rPr>
        <w:t>的研究生应参加研究生处组织的二次答辩。</w:t>
      </w:r>
      <w:proofErr w:type="gramStart"/>
      <w:r w:rsidRPr="009715A6">
        <w:rPr>
          <w:rFonts w:ascii="仿宋_GB2312" w:eastAsia="仿宋_GB2312" w:hAnsi="宋体" w:hint="eastAsia"/>
          <w:sz w:val="32"/>
          <w:szCs w:val="32"/>
        </w:rPr>
        <w:t>若参</w:t>
      </w:r>
      <w:proofErr w:type="gramEnd"/>
      <w:r w:rsidRPr="009715A6">
        <w:rPr>
          <w:rFonts w:ascii="仿宋_GB2312" w:eastAsia="仿宋_GB2312" w:hAnsi="宋体" w:hint="eastAsia"/>
          <w:sz w:val="32"/>
          <w:szCs w:val="32"/>
        </w:rPr>
        <w:t>加二次</w:t>
      </w:r>
      <w:proofErr w:type="gramStart"/>
      <w:r w:rsidRPr="009715A6">
        <w:rPr>
          <w:rFonts w:ascii="仿宋_GB2312" w:eastAsia="仿宋_GB2312" w:hAnsi="宋体" w:hint="eastAsia"/>
          <w:sz w:val="32"/>
          <w:szCs w:val="32"/>
        </w:rPr>
        <w:t>答辩仍</w:t>
      </w:r>
      <w:proofErr w:type="gramEnd"/>
      <w:r w:rsidRPr="009715A6">
        <w:rPr>
          <w:rFonts w:ascii="仿宋_GB2312" w:eastAsia="仿宋_GB2312" w:hAnsi="宋体" w:hint="eastAsia"/>
          <w:sz w:val="32"/>
          <w:szCs w:val="32"/>
        </w:rPr>
        <w:t>未能通过答辩者，则应推迟半年重新参加集中答辩。</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2. 学位论文答辩优秀作为每年评选优秀毕业研究生的必要条件之一，并可参加校优秀硕士学位论文评选。</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3. 集中答辩不得因某生已经推迟毕业而降低水平要求。研究生在规定的学习年限内可多次参加集中答辩。</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4. 在规定学习年限内未能通过答辩者，按结业处理。</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5. 在集中答辩结束后，答辩委员会负责将本专业领域所有参加答辩的研究生成绩进行汇总并公示。</w:t>
      </w:r>
    </w:p>
    <w:p w:rsidR="009715A6" w:rsidRPr="00AE55F9" w:rsidRDefault="009715A6" w:rsidP="00AE55F9">
      <w:pPr>
        <w:widowControl/>
        <w:snapToGrid w:val="0"/>
        <w:spacing w:line="600" w:lineRule="exact"/>
        <w:ind w:firstLineChars="200" w:firstLine="643"/>
        <w:jc w:val="left"/>
        <w:rPr>
          <w:rFonts w:ascii="仿宋_GB2312" w:eastAsia="仿宋_GB2312" w:hAnsi="宋体"/>
          <w:b/>
          <w:sz w:val="32"/>
          <w:szCs w:val="32"/>
        </w:rPr>
      </w:pPr>
      <w:r w:rsidRPr="00AE55F9">
        <w:rPr>
          <w:rFonts w:ascii="仿宋_GB2312" w:eastAsia="仿宋_GB2312" w:hAnsi="宋体" w:hint="eastAsia"/>
          <w:b/>
          <w:sz w:val="32"/>
          <w:szCs w:val="32"/>
        </w:rPr>
        <w:t>第九条  学位申请</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通过集中答辩的学位论文，按照程序提交各学位</w:t>
      </w:r>
      <w:proofErr w:type="gramStart"/>
      <w:r w:rsidRPr="009715A6">
        <w:rPr>
          <w:rFonts w:ascii="仿宋_GB2312" w:eastAsia="仿宋_GB2312" w:hAnsi="宋体" w:hint="eastAsia"/>
          <w:sz w:val="32"/>
          <w:szCs w:val="32"/>
        </w:rPr>
        <w:t>评定分</w:t>
      </w:r>
      <w:proofErr w:type="gramEnd"/>
      <w:r w:rsidRPr="009715A6">
        <w:rPr>
          <w:rFonts w:ascii="仿宋_GB2312" w:eastAsia="仿宋_GB2312" w:hAnsi="宋体" w:hint="eastAsia"/>
          <w:sz w:val="32"/>
          <w:szCs w:val="32"/>
        </w:rPr>
        <w:t>委会和</w:t>
      </w:r>
      <w:proofErr w:type="gramStart"/>
      <w:r w:rsidRPr="009715A6">
        <w:rPr>
          <w:rFonts w:ascii="仿宋_GB2312" w:eastAsia="仿宋_GB2312" w:hAnsi="宋体" w:hint="eastAsia"/>
          <w:sz w:val="32"/>
          <w:szCs w:val="32"/>
        </w:rPr>
        <w:t>校学位</w:t>
      </w:r>
      <w:proofErr w:type="gramEnd"/>
      <w:r w:rsidRPr="009715A6">
        <w:rPr>
          <w:rFonts w:ascii="仿宋_GB2312" w:eastAsia="仿宋_GB2312" w:hAnsi="宋体" w:hint="eastAsia"/>
          <w:sz w:val="32"/>
          <w:szCs w:val="32"/>
        </w:rPr>
        <w:t>评定委员会进行审议，审议通过后授予相应的硕士学位。</w:t>
      </w:r>
    </w:p>
    <w:p w:rsidR="009715A6" w:rsidRPr="00AE55F9" w:rsidRDefault="009715A6" w:rsidP="00AE55F9">
      <w:pPr>
        <w:widowControl/>
        <w:snapToGrid w:val="0"/>
        <w:spacing w:line="600" w:lineRule="exact"/>
        <w:ind w:firstLineChars="200" w:firstLine="643"/>
        <w:jc w:val="left"/>
        <w:rPr>
          <w:rFonts w:ascii="仿宋_GB2312" w:eastAsia="仿宋_GB2312" w:hAnsi="宋体"/>
          <w:b/>
          <w:sz w:val="32"/>
          <w:szCs w:val="32"/>
        </w:rPr>
      </w:pPr>
      <w:r w:rsidRPr="00AE55F9">
        <w:rPr>
          <w:rFonts w:ascii="仿宋_GB2312" w:eastAsia="仿宋_GB2312" w:hAnsi="宋体" w:hint="eastAsia"/>
          <w:b/>
          <w:sz w:val="32"/>
          <w:szCs w:val="32"/>
        </w:rPr>
        <w:t>第十条  其他</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本管理规定作为《北京石油化工学院硕士学位授予规定（试行）》的补充规定，在《北京石油化工学院硕士学位授</w:t>
      </w:r>
      <w:r w:rsidRPr="009715A6">
        <w:rPr>
          <w:rFonts w:ascii="仿宋_GB2312" w:eastAsia="仿宋_GB2312" w:hAnsi="宋体" w:hint="eastAsia"/>
          <w:sz w:val="32"/>
          <w:szCs w:val="32"/>
        </w:rPr>
        <w:lastRenderedPageBreak/>
        <w:t>予规定（试行）》中如有与本规定不一致之处，则以本规定为准。</w:t>
      </w:r>
    </w:p>
    <w:p w:rsidR="009715A6" w:rsidRPr="009715A6" w:rsidRDefault="009715A6" w:rsidP="00AE55F9">
      <w:pPr>
        <w:widowControl/>
        <w:snapToGrid w:val="0"/>
        <w:spacing w:line="600" w:lineRule="exact"/>
        <w:ind w:firstLineChars="200" w:firstLine="640"/>
        <w:jc w:val="left"/>
        <w:rPr>
          <w:rFonts w:ascii="仿宋_GB2312" w:eastAsia="仿宋_GB2312" w:hAnsi="宋体"/>
          <w:sz w:val="32"/>
          <w:szCs w:val="32"/>
        </w:rPr>
      </w:pPr>
      <w:r w:rsidRPr="009715A6">
        <w:rPr>
          <w:rFonts w:ascii="仿宋_GB2312" w:eastAsia="仿宋_GB2312" w:hAnsi="宋体" w:hint="eastAsia"/>
          <w:sz w:val="32"/>
          <w:szCs w:val="32"/>
        </w:rPr>
        <w:t>本管理规定作为北京石油化工学院专业学位硕士研究生答辩申请学位的指导原则，在此基础上，各学位</w:t>
      </w:r>
      <w:proofErr w:type="gramStart"/>
      <w:r w:rsidRPr="009715A6">
        <w:rPr>
          <w:rFonts w:ascii="仿宋_GB2312" w:eastAsia="仿宋_GB2312" w:hAnsi="宋体" w:hint="eastAsia"/>
          <w:sz w:val="32"/>
          <w:szCs w:val="32"/>
        </w:rPr>
        <w:t>评定分</w:t>
      </w:r>
      <w:proofErr w:type="gramEnd"/>
      <w:r w:rsidRPr="009715A6">
        <w:rPr>
          <w:rFonts w:ascii="仿宋_GB2312" w:eastAsia="仿宋_GB2312" w:hAnsi="宋体" w:hint="eastAsia"/>
          <w:sz w:val="32"/>
          <w:szCs w:val="32"/>
        </w:rPr>
        <w:t>委会在不低于本标准的前提下可制定本教学院系的实施细则。</w:t>
      </w:r>
    </w:p>
    <w:p w:rsidR="0036563D" w:rsidRDefault="009715A6" w:rsidP="009C40E3">
      <w:pPr>
        <w:widowControl/>
        <w:snapToGrid w:val="0"/>
        <w:spacing w:line="600" w:lineRule="exact"/>
        <w:ind w:firstLine="645"/>
        <w:jc w:val="left"/>
        <w:rPr>
          <w:rFonts w:ascii="仿宋_GB2312" w:eastAsia="仿宋_GB2312" w:hAnsi="宋体"/>
          <w:sz w:val="32"/>
          <w:szCs w:val="32"/>
        </w:rPr>
      </w:pPr>
      <w:r w:rsidRPr="009715A6">
        <w:rPr>
          <w:rFonts w:ascii="仿宋_GB2312" w:eastAsia="仿宋_GB2312" w:hAnsi="宋体" w:hint="eastAsia"/>
          <w:sz w:val="32"/>
          <w:szCs w:val="32"/>
        </w:rPr>
        <w:t>本管理规定解释权归校学位评定委员会和各学位</w:t>
      </w:r>
      <w:proofErr w:type="gramStart"/>
      <w:r w:rsidRPr="009715A6">
        <w:rPr>
          <w:rFonts w:ascii="仿宋_GB2312" w:eastAsia="仿宋_GB2312" w:hAnsi="宋体" w:hint="eastAsia"/>
          <w:sz w:val="32"/>
          <w:szCs w:val="32"/>
        </w:rPr>
        <w:t>评定分</w:t>
      </w:r>
      <w:proofErr w:type="gramEnd"/>
      <w:r w:rsidRPr="009715A6">
        <w:rPr>
          <w:rFonts w:ascii="仿宋_GB2312" w:eastAsia="仿宋_GB2312" w:hAnsi="宋体" w:hint="eastAsia"/>
          <w:sz w:val="32"/>
          <w:szCs w:val="32"/>
        </w:rPr>
        <w:t>委员会，自公布之日起实施。</w:t>
      </w:r>
    </w:p>
    <w:p w:rsidR="009C40E3" w:rsidRDefault="009C40E3" w:rsidP="009C40E3">
      <w:pPr>
        <w:widowControl/>
        <w:snapToGrid w:val="0"/>
        <w:spacing w:line="600" w:lineRule="exact"/>
        <w:jc w:val="left"/>
        <w:rPr>
          <w:rFonts w:ascii="仿宋_GB2312" w:eastAsia="仿宋_GB2312" w:hAnsi="宋体"/>
          <w:sz w:val="32"/>
          <w:szCs w:val="32"/>
        </w:rPr>
      </w:pPr>
      <w:bookmarkStart w:id="0" w:name="_GoBack"/>
      <w:bookmarkEnd w:id="0"/>
    </w:p>
    <w:sectPr w:rsidR="009C40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71" w:rsidRDefault="00636F71">
      <w:r>
        <w:separator/>
      </w:r>
    </w:p>
  </w:endnote>
  <w:endnote w:type="continuationSeparator" w:id="0">
    <w:p w:rsidR="00636F71" w:rsidRDefault="0063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85" w:rsidRDefault="005B5E43">
    <w:pPr>
      <w:pStyle w:val="a3"/>
      <w:jc w:val="center"/>
    </w:pPr>
    <w:r>
      <w:fldChar w:fldCharType="begin"/>
    </w:r>
    <w:r>
      <w:instrText xml:space="preserve"> PAGE   \* MERGEFORMAT </w:instrText>
    </w:r>
    <w:r>
      <w:fldChar w:fldCharType="separate"/>
    </w:r>
    <w:r w:rsidR="00A40D28" w:rsidRPr="00A40D28">
      <w:rPr>
        <w:noProof/>
        <w:lang w:val="zh-CN"/>
      </w:rPr>
      <w:t>2</w:t>
    </w:r>
    <w:r>
      <w:fldChar w:fldCharType="end"/>
    </w:r>
  </w:p>
  <w:p w:rsidR="003D1E85" w:rsidRDefault="00636F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71" w:rsidRDefault="00636F71">
      <w:r>
        <w:separator/>
      </w:r>
    </w:p>
  </w:footnote>
  <w:footnote w:type="continuationSeparator" w:id="0">
    <w:p w:rsidR="00636F71" w:rsidRDefault="00636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BB"/>
    <w:rsid w:val="00055AD3"/>
    <w:rsid w:val="000B2A00"/>
    <w:rsid w:val="000D01A2"/>
    <w:rsid w:val="000E6111"/>
    <w:rsid w:val="001040E4"/>
    <w:rsid w:val="00131FFD"/>
    <w:rsid w:val="00150356"/>
    <w:rsid w:val="00256888"/>
    <w:rsid w:val="002C2C25"/>
    <w:rsid w:val="0036563D"/>
    <w:rsid w:val="00383D13"/>
    <w:rsid w:val="003B5CA7"/>
    <w:rsid w:val="00410AE6"/>
    <w:rsid w:val="004340BA"/>
    <w:rsid w:val="00462471"/>
    <w:rsid w:val="004670B2"/>
    <w:rsid w:val="00487B7F"/>
    <w:rsid w:val="005025F2"/>
    <w:rsid w:val="0051632E"/>
    <w:rsid w:val="005872D3"/>
    <w:rsid w:val="005B5E43"/>
    <w:rsid w:val="005F3950"/>
    <w:rsid w:val="006112BB"/>
    <w:rsid w:val="00612A97"/>
    <w:rsid w:val="00636F71"/>
    <w:rsid w:val="00680260"/>
    <w:rsid w:val="006D1DB9"/>
    <w:rsid w:val="00876794"/>
    <w:rsid w:val="008E5E39"/>
    <w:rsid w:val="009561F7"/>
    <w:rsid w:val="009715A6"/>
    <w:rsid w:val="009C40E3"/>
    <w:rsid w:val="00A209CB"/>
    <w:rsid w:val="00A35F58"/>
    <w:rsid w:val="00A40D28"/>
    <w:rsid w:val="00A43C82"/>
    <w:rsid w:val="00A5581E"/>
    <w:rsid w:val="00AA6047"/>
    <w:rsid w:val="00AC17B0"/>
    <w:rsid w:val="00AE55F9"/>
    <w:rsid w:val="00B168BD"/>
    <w:rsid w:val="00B2772E"/>
    <w:rsid w:val="00B42061"/>
    <w:rsid w:val="00C05CEC"/>
    <w:rsid w:val="00C06F37"/>
    <w:rsid w:val="00C201C4"/>
    <w:rsid w:val="00C21B94"/>
    <w:rsid w:val="00CB6984"/>
    <w:rsid w:val="00CB6CC6"/>
    <w:rsid w:val="00D13EF2"/>
    <w:rsid w:val="00DC454D"/>
    <w:rsid w:val="00DD3B75"/>
    <w:rsid w:val="00E32312"/>
    <w:rsid w:val="00E73C85"/>
    <w:rsid w:val="00EC5FBD"/>
    <w:rsid w:val="00EE5A76"/>
    <w:rsid w:val="00EF179A"/>
    <w:rsid w:val="00FA0E35"/>
    <w:rsid w:val="00FA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3D"/>
    <w:pPr>
      <w:widowControl w:val="0"/>
      <w:jc w:val="both"/>
    </w:pPr>
    <w:rPr>
      <w:rFonts w:ascii="Times New Roman" w:eastAsia="宋体" w:hAnsi="Times New Roman" w:cs="Times New Roman"/>
      <w:szCs w:val="24"/>
    </w:rPr>
  </w:style>
  <w:style w:type="paragraph" w:styleId="2">
    <w:name w:val="heading 2"/>
    <w:basedOn w:val="a"/>
    <w:next w:val="a"/>
    <w:link w:val="2Char"/>
    <w:qFormat/>
    <w:rsid w:val="00B168BD"/>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 w:type="character" w:customStyle="1" w:styleId="2Char">
    <w:name w:val="标题 2 Char"/>
    <w:basedOn w:val="a0"/>
    <w:link w:val="2"/>
    <w:rsid w:val="00B168BD"/>
    <w:rPr>
      <w:rFonts w:ascii="Arial" w:eastAsia="黑体" w:hAnsi="Arial" w:cs="Times New Roman"/>
      <w:b/>
      <w:bCs/>
      <w:kern w:val="0"/>
      <w:sz w:val="32"/>
      <w:szCs w:val="32"/>
      <w:lang w:val="x-none" w:eastAsia="x-none"/>
    </w:rPr>
  </w:style>
  <w:style w:type="paragraph" w:styleId="20">
    <w:name w:val="Body Text Indent 2"/>
    <w:basedOn w:val="a"/>
    <w:link w:val="2Char0"/>
    <w:uiPriority w:val="99"/>
    <w:semiHidden/>
    <w:unhideWhenUsed/>
    <w:rsid w:val="00EF179A"/>
    <w:pPr>
      <w:spacing w:after="120" w:line="480" w:lineRule="auto"/>
      <w:ind w:leftChars="200" w:left="420"/>
    </w:pPr>
  </w:style>
  <w:style w:type="character" w:customStyle="1" w:styleId="2Char0">
    <w:name w:val="正文文本缩进 2 Char"/>
    <w:basedOn w:val="a0"/>
    <w:link w:val="20"/>
    <w:uiPriority w:val="99"/>
    <w:semiHidden/>
    <w:rsid w:val="00EF179A"/>
    <w:rPr>
      <w:rFonts w:ascii="Times New Roman" w:eastAsia="宋体" w:hAnsi="Times New Roman" w:cs="Times New Roman"/>
      <w:szCs w:val="24"/>
    </w:rPr>
  </w:style>
  <w:style w:type="paragraph" w:styleId="a9">
    <w:name w:val="Normal (Web)"/>
    <w:basedOn w:val="a"/>
    <w:rsid w:val="009715A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3D"/>
    <w:pPr>
      <w:widowControl w:val="0"/>
      <w:jc w:val="both"/>
    </w:pPr>
    <w:rPr>
      <w:rFonts w:ascii="Times New Roman" w:eastAsia="宋体" w:hAnsi="Times New Roman" w:cs="Times New Roman"/>
      <w:szCs w:val="24"/>
    </w:rPr>
  </w:style>
  <w:style w:type="paragraph" w:styleId="2">
    <w:name w:val="heading 2"/>
    <w:basedOn w:val="a"/>
    <w:next w:val="a"/>
    <w:link w:val="2Char"/>
    <w:qFormat/>
    <w:rsid w:val="00B168BD"/>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 w:type="character" w:customStyle="1" w:styleId="2Char">
    <w:name w:val="标题 2 Char"/>
    <w:basedOn w:val="a0"/>
    <w:link w:val="2"/>
    <w:rsid w:val="00B168BD"/>
    <w:rPr>
      <w:rFonts w:ascii="Arial" w:eastAsia="黑体" w:hAnsi="Arial" w:cs="Times New Roman"/>
      <w:b/>
      <w:bCs/>
      <w:kern w:val="0"/>
      <w:sz w:val="32"/>
      <w:szCs w:val="32"/>
      <w:lang w:val="x-none" w:eastAsia="x-none"/>
    </w:rPr>
  </w:style>
  <w:style w:type="paragraph" w:styleId="20">
    <w:name w:val="Body Text Indent 2"/>
    <w:basedOn w:val="a"/>
    <w:link w:val="2Char0"/>
    <w:uiPriority w:val="99"/>
    <w:semiHidden/>
    <w:unhideWhenUsed/>
    <w:rsid w:val="00EF179A"/>
    <w:pPr>
      <w:spacing w:after="120" w:line="480" w:lineRule="auto"/>
      <w:ind w:leftChars="200" w:left="420"/>
    </w:pPr>
  </w:style>
  <w:style w:type="character" w:customStyle="1" w:styleId="2Char0">
    <w:name w:val="正文文本缩进 2 Char"/>
    <w:basedOn w:val="a0"/>
    <w:link w:val="20"/>
    <w:uiPriority w:val="99"/>
    <w:semiHidden/>
    <w:rsid w:val="00EF179A"/>
    <w:rPr>
      <w:rFonts w:ascii="Times New Roman" w:eastAsia="宋体" w:hAnsi="Times New Roman" w:cs="Times New Roman"/>
      <w:szCs w:val="24"/>
    </w:rPr>
  </w:style>
  <w:style w:type="paragraph" w:styleId="a9">
    <w:name w:val="Normal (Web)"/>
    <w:basedOn w:val="a"/>
    <w:rsid w:val="009715A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dcterms:created xsi:type="dcterms:W3CDTF">2014-04-23T02:26:00Z</dcterms:created>
  <dcterms:modified xsi:type="dcterms:W3CDTF">2014-06-03T01:05:00Z</dcterms:modified>
</cp:coreProperties>
</file>