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40.3pt;margin-top:23.45pt;height:198.9pt;width:557.45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63ED326B">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University of Adelaide</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96"/>
                      <w:szCs w:val="96"/>
                      <w:lang w:val="en-US" w:eastAsia="zh-CN"/>
                    </w:rPr>
                  </w:pPr>
                  <w:r>
                    <w:rPr>
                      <w:rFonts w:hint="eastAsia" w:ascii="方正公文小标宋" w:hAnsi="方正公文小标宋" w:eastAsia="方正公文小标宋" w:cs="方正公文小标宋"/>
                      <w:b/>
                      <w:bCs/>
                      <w:color w:val="1A4450"/>
                      <w:kern w:val="114"/>
                      <w:sz w:val="72"/>
                      <w:szCs w:val="72"/>
                      <w:lang w:val="en-US" w:eastAsia="zh-CN"/>
                    </w:rPr>
                    <w:t xml:space="preserve"> </w:t>
                  </w:r>
                  <w:r>
                    <w:rPr>
                      <w:rFonts w:hint="eastAsia" w:ascii="方正小标宋简体" w:hAnsi="方正小标宋简体" w:eastAsia="方正小标宋简体" w:cs="方正小标宋简体"/>
                      <w:b/>
                      <w:bCs/>
                      <w:color w:val="BFD630"/>
                      <w:kern w:val="114"/>
                      <w:sz w:val="72"/>
                      <w:szCs w:val="72"/>
                      <w:lang w:val="en-US" w:eastAsia="zh-CN"/>
                    </w:rPr>
                    <w:t>澳大利亚</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小标宋简体" w:hAnsi="方正小标宋简体" w:eastAsia="方正小标宋简体" w:cs="方正小标宋简体"/>
                      <w:b/>
                      <w:bCs/>
                      <w:color w:val="1A4450"/>
                      <w:kern w:val="114"/>
                      <w:sz w:val="72"/>
                      <w:szCs w:val="72"/>
                      <w:lang w:val="en-US" w:eastAsia="zh-CN" w:bidi="ar-SA"/>
                    </w:rPr>
                    <w:t>阿德莱德</w:t>
                  </w:r>
                  <w:r>
                    <w:rPr>
                      <w:rFonts w:hint="eastAsia" w:ascii="方正公文小标宋" w:hAnsi="方正公文小标宋" w:eastAsia="方正公文小标宋" w:cs="方正公文小标宋"/>
                      <w:b w:val="0"/>
                      <w:bCs w:val="0"/>
                      <w:color w:val="1A4450"/>
                      <w:kern w:val="114"/>
                      <w:sz w:val="72"/>
                      <w:szCs w:val="72"/>
                      <w:lang w:val="en-US" w:eastAsia="zh-CN" w:bidi="ar-SA"/>
                    </w:rPr>
                    <w:t>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72"/>
                      <w:szCs w:val="72"/>
                      <w:lang w:val="en-US" w:eastAsia="zh-CN"/>
                    </w:rPr>
                    <w:t>“科研交流与技能”项目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5"/>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28F71F88">
      <w:pPr>
        <w:jc w:val="left"/>
        <w:rPr>
          <w:rFonts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eastAsia="zh-CN"/>
        </w:rPr>
        <w:t>阿德莱德</w:t>
      </w:r>
      <w:r>
        <w:rPr>
          <w:rFonts w:hint="eastAsia" w:ascii="Arial" w:hAnsi="Arial" w:eastAsia="微软雅黑" w:cs="Arial"/>
          <w:b/>
          <w:bCs/>
          <w:color w:val="1A4450"/>
          <w:spacing w:val="6"/>
          <w:sz w:val="40"/>
          <w:szCs w:val="40"/>
          <w:lang w:val="en-US"/>
        </w:rPr>
        <w:t>大学</w:t>
      </w:r>
    </w:p>
    <w:p w14:paraId="688A8225">
      <w:pPr>
        <w:jc w:val="left"/>
        <w:rPr>
          <w:rFonts w:ascii="Arial" w:hAnsi="Arial" w:eastAsia="微软雅黑" w:cs="Arial"/>
          <w:b/>
          <w:bCs/>
          <w:color w:val="2D8FCF"/>
          <w:spacing w:val="6"/>
          <w:sz w:val="40"/>
          <w:szCs w:val="40"/>
        </w:rPr>
      </w:pPr>
      <w:r>
        <w:pict>
          <v:rect id="_x0000_s1084" o:spid="_x0000_s1084" o:spt="1" style="position:absolute;left:0pt;margin-left:-0.6pt;margin-top:1.25pt;height:22.7pt;width:188.7pt;z-index:251666432;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47F442FA">
                  <w:pPr>
                    <w:jc w:val="left"/>
                    <w:rPr>
                      <w:rFonts w:hint="default" w:ascii="Times New Roman" w:hAnsi="Times New Roman" w:eastAsia="MiSans Medium" w:cs="Times New Roman"/>
                      <w:snapToGrid w:val="0"/>
                      <w:color w:val="000000" w:themeColor="text1"/>
                      <w:spacing w:val="20"/>
                      <w:kern w:val="0"/>
                      <w:sz w:val="24"/>
                      <w:lang w:val="en-US" w:eastAsia="zh-CN"/>
                    </w:rPr>
                  </w:pPr>
                  <w:r>
                    <w:rPr>
                      <w:rFonts w:hint="eastAsia" w:ascii="Times New Roman" w:hAnsi="Times New Roman" w:eastAsia="MiSans Medium" w:cs="Times New Roman"/>
                      <w:snapToGrid w:val="0"/>
                      <w:color w:val="000000" w:themeColor="text1"/>
                      <w:spacing w:val="20"/>
                      <w:kern w:val="0"/>
                      <w:sz w:val="24"/>
                    </w:rPr>
                    <w:t xml:space="preserve">University of </w:t>
                  </w:r>
                  <w:r>
                    <w:rPr>
                      <w:rFonts w:hint="eastAsia" w:ascii="Times New Roman" w:hAnsi="Times New Roman" w:eastAsia="MiSans Medium" w:cs="Times New Roman"/>
                      <w:snapToGrid w:val="0"/>
                      <w:color w:val="000000" w:themeColor="text1"/>
                      <w:spacing w:val="20"/>
                      <w:kern w:val="0"/>
                      <w:sz w:val="24"/>
                      <w:lang w:val="en-US" w:eastAsia="zh-CN"/>
                    </w:rPr>
                    <w:t>Adelaide</w:t>
                  </w:r>
                </w:p>
                <w:p w14:paraId="249326B1">
                  <w:pPr>
                    <w:rPr>
                      <w:rFonts w:hint="eastAsia"/>
                    </w:rPr>
                  </w:pPr>
                </w:p>
              </w:txbxContent>
            </v:textbox>
          </v:rect>
        </w:pict>
      </w:r>
    </w:p>
    <w:p w14:paraId="71CF4C8A">
      <w:pPr>
        <w:spacing w:line="360" w:lineRule="auto"/>
        <w:ind w:firstLine="440" w:firstLineChars="200"/>
        <w:rPr>
          <w:rFonts w:ascii="Times New Roman" w:hAnsi="Times New Roman" w:cs="Calibri"/>
          <w:kern w:val="0"/>
          <w:szCs w:val="21"/>
        </w:rPr>
      </w:pPr>
    </w:p>
    <w:p w14:paraId="3E901BB5">
      <w:pPr>
        <w:spacing w:line="360" w:lineRule="auto"/>
        <w:ind w:firstLine="440" w:firstLineChars="200"/>
        <w:rPr>
          <w:rFonts w:hint="default" w:ascii="Times New Roman" w:hAnsi="Times New Roman" w:cs="Times New Roman"/>
          <w:kern w:val="0"/>
          <w:szCs w:val="21"/>
        </w:rPr>
      </w:pPr>
      <w:bookmarkStart w:id="1" w:name="_GoBack"/>
      <w:r>
        <w:rPr>
          <w:rFonts w:hint="default" w:ascii="Times New Roman" w:hAnsi="Times New Roman" w:cs="Times New Roman"/>
          <w:kern w:val="0"/>
          <w:szCs w:val="21"/>
        </w:rPr>
        <w:t>阿德莱德大学：</w:t>
      </w:r>
      <w:r>
        <w:rPr>
          <w:rFonts w:hint="default" w:ascii="Times New Roman" w:hAnsi="Times New Roman" w:cs="Times New Roman"/>
          <w:kern w:val="0"/>
          <w:szCs w:val="21"/>
          <w:lang w:eastAsia="zh-CN"/>
        </w:rPr>
        <w:t>（Adelaide University</w:t>
      </w:r>
      <w:r>
        <w:rPr>
          <w:rFonts w:hint="default" w:ascii="Times New Roman" w:hAnsi="Times New Roman" w:cs="Times New Roman"/>
          <w:kern w:val="0"/>
          <w:szCs w:val="21"/>
          <w:lang w:val="en-US" w:eastAsia="zh-CN"/>
        </w:rPr>
        <w:t>/</w:t>
      </w:r>
      <w:r>
        <w:rPr>
          <w:rFonts w:hint="default" w:ascii="Times New Roman" w:hAnsi="Times New Roman" w:cs="Times New Roman"/>
          <w:kern w:val="0"/>
          <w:szCs w:val="21"/>
        </w:rPr>
        <w:t>University</w:t>
      </w:r>
      <w:r>
        <w:rPr>
          <w:rFonts w:hint="default" w:ascii="Times New Roman" w:hAnsi="Times New Roman" w:cs="Times New Roman"/>
          <w:kern w:val="0"/>
          <w:szCs w:val="21"/>
          <w:lang w:val="en-US" w:eastAsia="zh-CN"/>
        </w:rPr>
        <w:t xml:space="preserve"> of </w:t>
      </w:r>
      <w:r>
        <w:rPr>
          <w:rFonts w:hint="default" w:ascii="Times New Roman" w:hAnsi="Times New Roman" w:cs="Times New Roman"/>
          <w:kern w:val="0"/>
          <w:szCs w:val="21"/>
        </w:rPr>
        <w:t>Adelaide</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简称</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阿大</w:t>
      </w:r>
      <w:r>
        <w:rPr>
          <w:rFonts w:hint="default" w:ascii="Times New Roman" w:hAnsi="Times New Roman" w:cs="Times New Roman"/>
          <w:kern w:val="0"/>
          <w:szCs w:val="21"/>
          <w:lang w:eastAsia="zh-CN"/>
        </w:rPr>
        <w:t>”</w:t>
      </w:r>
      <w:r>
        <w:rPr>
          <w:rFonts w:hint="default" w:ascii="Times New Roman" w:hAnsi="Times New Roman" w:cs="Times New Roman"/>
          <w:kern w:val="0"/>
          <w:szCs w:val="21"/>
        </w:rPr>
        <w:t>，坐落于澳大利亚南澳首府阿德莱德，是一所世界级顶尖综合性高等学府，是澳大利亚八大名校联盟、英联邦大学协会成员和21世纪学术联盟等高校集团成员。阿德莱德大学成立于1874年，是澳大利亚第三古老的大学。阿德莱德大学因在广泛的领域开展世界领先的研究而享有国际声誉，一直位居世界前1%，与五位诺贝尔奖获得者有联系，并培养了110位罗兹学者和104名富布赖特学者。是澳大利亚八大研究密集型大学中的一员。</w:t>
      </w:r>
    </w:p>
    <w:p w14:paraId="4F871CBC">
      <w:pPr>
        <w:spacing w:line="360" w:lineRule="auto"/>
        <w:ind w:firstLine="440" w:firstLineChars="200"/>
        <w:rPr>
          <w:rFonts w:hint="default" w:ascii="Times New Roman" w:hAnsi="Times New Roman" w:cs="Times New Roman"/>
          <w:kern w:val="0"/>
          <w:szCs w:val="21"/>
        </w:rPr>
      </w:pPr>
    </w:p>
    <w:p w14:paraId="1C77C5AF">
      <w:pPr>
        <w:pStyle w:val="12"/>
        <w:numPr>
          <w:ilvl w:val="0"/>
          <w:numId w:val="1"/>
        </w:numPr>
        <w:spacing w:line="360" w:lineRule="auto"/>
        <w:ind w:firstLineChars="0"/>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GB" w:eastAsia="zh-CN" w:bidi="ar-SA"/>
          <w14:ligatures w14:val="standardContextual"/>
        </w:rPr>
        <w:t>202</w:t>
      </w:r>
      <w:r>
        <w:rPr>
          <w:rFonts w:hint="default" w:ascii="Times New Roman" w:hAnsi="Times New Roman" w:eastAsia="宋体" w:cs="Times New Roman"/>
          <w:kern w:val="0"/>
          <w:sz w:val="22"/>
          <w:szCs w:val="21"/>
          <w:lang w:val="en-US" w:eastAsia="zh-CN" w:bidi="ar-SA"/>
          <w14:ligatures w14:val="standardContextual"/>
        </w:rPr>
        <w:t>6</w:t>
      </w:r>
      <w:r>
        <w:rPr>
          <w:rFonts w:hint="default" w:ascii="Times New Roman" w:hAnsi="Times New Roman" w:eastAsia="宋体" w:cs="Times New Roman"/>
          <w:kern w:val="0"/>
          <w:sz w:val="22"/>
          <w:szCs w:val="21"/>
          <w:lang w:val="en-GB" w:eastAsia="zh-CN" w:bidi="ar-SA"/>
          <w14:ligatures w14:val="standardContextual"/>
        </w:rPr>
        <w:t xml:space="preserve"> QS世界大学排名全球第</w:t>
      </w:r>
      <w:r>
        <w:rPr>
          <w:rFonts w:hint="default" w:ascii="Times New Roman" w:hAnsi="Times New Roman" w:cs="Times New Roman"/>
          <w:kern w:val="0"/>
          <w:sz w:val="22"/>
          <w:szCs w:val="21"/>
          <w:lang w:val="en-US" w:eastAsia="zh-CN" w:bidi="ar-SA"/>
          <w14:ligatures w14:val="standardContextual"/>
        </w:rPr>
        <w:t>82</w:t>
      </w:r>
      <w:r>
        <w:rPr>
          <w:rFonts w:hint="default" w:ascii="Times New Roman" w:hAnsi="Times New Roman" w:eastAsia="宋体" w:cs="Times New Roman"/>
          <w:kern w:val="0"/>
          <w:sz w:val="22"/>
          <w:szCs w:val="21"/>
          <w:lang w:val="en-GB" w:eastAsia="zh-CN" w:bidi="ar-SA"/>
          <w14:ligatures w14:val="standardContextual"/>
        </w:rPr>
        <w:t>名、澳洲八大名校（Go8） 成员</w:t>
      </w:r>
    </w:p>
    <w:p w14:paraId="0595F759">
      <w:pPr>
        <w:pStyle w:val="12"/>
        <w:numPr>
          <w:ilvl w:val="0"/>
          <w:numId w:val="2"/>
        </w:numPr>
        <w:spacing w:line="360" w:lineRule="auto"/>
        <w:ind w:firstLineChars="0"/>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GB" w:eastAsia="zh-CN" w:bidi="ar-SA"/>
          <w14:ligatures w14:val="standardContextual"/>
        </w:rPr>
        <w:t>培养了5 位诺贝尔奖得主与</w:t>
      </w:r>
      <w:r>
        <w:rPr>
          <w:rFonts w:hint="default" w:ascii="Times New Roman" w:hAnsi="Times New Roman" w:cs="Times New Roman"/>
          <w:kern w:val="0"/>
          <w:sz w:val="22"/>
          <w:szCs w:val="21"/>
          <w:lang w:val="en-US" w:eastAsia="zh-CN" w:bidi="ar-SA"/>
          <w14:ligatures w14:val="standardContextual"/>
        </w:rPr>
        <w:t>超110位</w:t>
      </w:r>
      <w:r>
        <w:rPr>
          <w:rFonts w:hint="default" w:ascii="Times New Roman" w:hAnsi="Times New Roman" w:eastAsia="宋体" w:cs="Times New Roman"/>
          <w:kern w:val="0"/>
          <w:sz w:val="22"/>
          <w:szCs w:val="21"/>
          <w:lang w:val="en-GB" w:eastAsia="zh-CN" w:bidi="ar-SA"/>
          <w14:ligatures w14:val="standardContextual"/>
        </w:rPr>
        <w:t>罗德学者，科研强度在澳洲前列</w:t>
      </w:r>
      <w:r>
        <w:rPr>
          <w:rFonts w:hint="default" w:ascii="Times New Roman" w:hAnsi="Times New Roman" w:cs="Times New Roman"/>
          <w:kern w:val="0"/>
          <w:sz w:val="22"/>
          <w:szCs w:val="21"/>
          <w:lang w:val="en-GB" w:eastAsia="zh-CN" w:bidi="ar-SA"/>
          <w14:ligatures w14:val="standardContextual"/>
        </w:rPr>
        <w:t>，</w:t>
      </w:r>
      <w:r>
        <w:rPr>
          <w:rFonts w:hint="default" w:ascii="Times New Roman" w:hAnsi="Times New Roman" w:eastAsia="宋体" w:cs="Times New Roman"/>
          <w:kern w:val="0"/>
          <w:sz w:val="22"/>
          <w:szCs w:val="21"/>
          <w:lang w:val="en-GB" w:eastAsia="zh-CN" w:bidi="ar-SA"/>
          <w14:ligatures w14:val="standardContextual"/>
        </w:rPr>
        <w:t>位居世界前1%</w:t>
      </w:r>
    </w:p>
    <w:p w14:paraId="54D137A3">
      <w:pPr>
        <w:pStyle w:val="12"/>
        <w:numPr>
          <w:ilvl w:val="0"/>
          <w:numId w:val="2"/>
        </w:numPr>
        <w:spacing w:line="360" w:lineRule="auto"/>
        <w:ind w:firstLineChars="0"/>
        <w:rPr>
          <w:rFonts w:hint="default" w:ascii="Times New Roman" w:hAnsi="Times New Roman" w:cs="Times New Roman"/>
          <w:sz w:val="22"/>
          <w:szCs w:val="22"/>
        </w:rPr>
      </w:pPr>
      <w:r>
        <w:rPr>
          <w:rFonts w:hint="default" w:ascii="Times New Roman" w:hAnsi="Times New Roman" w:cs="Times New Roman"/>
          <w:kern w:val="0"/>
          <w:sz w:val="22"/>
          <w:szCs w:val="21"/>
          <w:lang w:val="en-US" w:eastAsia="zh-CN" w:bidi="ar-SA"/>
          <w14:ligatures w14:val="standardContextual"/>
        </w:rPr>
        <w:t>优势领域学科：</w:t>
      </w:r>
      <w:r>
        <w:rPr>
          <w:rFonts w:hint="default" w:ascii="Times New Roman" w:hAnsi="Times New Roman" w:eastAsia="宋体" w:cs="Times New Roman"/>
          <w:kern w:val="0"/>
          <w:sz w:val="22"/>
          <w:szCs w:val="21"/>
          <w:lang w:val="en-GB" w:eastAsia="zh-CN" w:bidi="ar-SA"/>
          <w14:ligatures w14:val="standardContextual"/>
        </w:rPr>
        <w:t>葡萄酒、农业、工程、AI、牙科</w:t>
      </w:r>
      <w:r>
        <w:rPr>
          <w:rFonts w:hint="default" w:ascii="Times New Roman" w:hAnsi="Times New Roman" w:cs="Times New Roman"/>
          <w:kern w:val="0"/>
          <w:sz w:val="22"/>
          <w:szCs w:val="21"/>
          <w:lang w:val="en-US" w:eastAsia="zh-CN" w:bidi="ar-SA"/>
          <w14:ligatures w14:val="standardContextual"/>
        </w:rPr>
        <w:t>等</w:t>
      </w:r>
      <w:r>
        <w:rPr>
          <w:rFonts w:hint="default" w:ascii="Times New Roman" w:hAnsi="Times New Roman" w:eastAsia="宋体" w:cs="Times New Roman"/>
          <w:kern w:val="0"/>
          <w:sz w:val="22"/>
          <w:szCs w:val="21"/>
          <w:lang w:val="en-GB" w:eastAsia="zh-CN" w:bidi="ar-SA"/>
          <w14:ligatures w14:val="standardContextual"/>
        </w:rPr>
        <w:t>全球顶尖</w:t>
      </w:r>
    </w:p>
    <w:p w14:paraId="027BFD53">
      <w:pPr>
        <w:jc w:val="left"/>
        <w:rPr>
          <w:rFonts w:hint="default" w:ascii="Times New Roman" w:hAnsi="Times New Roman" w:eastAsia="微软雅黑" w:cs="Times New Roman"/>
          <w:b/>
          <w:bCs/>
          <w:color w:val="2D8FCF"/>
          <w:spacing w:val="6"/>
          <w:sz w:val="40"/>
          <w:szCs w:val="40"/>
        </w:rPr>
      </w:pPr>
    </w:p>
    <w:p w14:paraId="016EFA30">
      <w:pPr>
        <w:jc w:val="left"/>
        <w:rPr>
          <w:rFonts w:hint="default" w:ascii="Times New Roman" w:hAnsi="Times New Roman" w:eastAsia="微软雅黑" w:cs="Times New Roman"/>
          <w:b/>
          <w:bCs/>
          <w:color w:val="1A4450"/>
          <w:spacing w:val="6"/>
          <w:sz w:val="40"/>
          <w:szCs w:val="40"/>
        </w:rPr>
      </w:pPr>
      <w:r>
        <w:rPr>
          <w:rFonts w:hint="default" w:ascii="Times New Roman" w:hAnsi="Times New Roman" w:eastAsia="微软雅黑" w:cs="Times New Roman"/>
          <w:b/>
          <w:bCs/>
          <w:color w:val="1A4450"/>
          <w:spacing w:val="6"/>
          <w:sz w:val="40"/>
          <w:szCs w:val="40"/>
        </w:rPr>
        <w:t>项目概况</w:t>
      </w:r>
    </w:p>
    <w:p w14:paraId="1CB7079E">
      <w:pPr>
        <w:jc w:val="left"/>
        <w:rPr>
          <w:rFonts w:hint="default" w:ascii="Times New Roman" w:hAnsi="Times New Roman" w:eastAsia="微软雅黑" w:cs="Times New Roman"/>
          <w:b/>
          <w:bCs/>
          <w:color w:val="2D8FCF"/>
          <w:spacing w:val="6"/>
          <w:sz w:val="40"/>
          <w:szCs w:val="40"/>
        </w:rPr>
      </w:pPr>
      <w:r>
        <w:rPr>
          <w:rFonts w:hint="default" w:ascii="Times New Roman" w:hAnsi="Times New Roman" w:cs="Times New Roman"/>
        </w:rPr>
        <w:pict>
          <v:rect id="_x0000_s1085" o:spid="_x0000_s1085" o:spt="1" style="position:absolute;left:0pt;margin-left:-0.6pt;margin-top:1.25pt;height:22.7pt;width:188.7pt;z-index:251667456;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40C6D7FA">
                  <w:pPr>
                    <w:jc w:val="left"/>
                    <w:rPr>
                      <w:rFonts w:ascii="Times New Roman" w:hAnsi="Times New Roman" w:eastAsia="MiSans Medium" w:cs="Times New Roman"/>
                      <w:snapToGrid w:val="0"/>
                      <w:color w:val="000000" w:themeColor="text1"/>
                      <w:spacing w:val="20"/>
                      <w:kern w:val="0"/>
                      <w:sz w:val="24"/>
                    </w:rPr>
                  </w:pPr>
                  <w:r>
                    <w:rPr>
                      <w:rFonts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ascii="Times New Roman" w:hAnsi="Times New Roman" w:eastAsia="MiSans Medium" w:cs="Times New Roman"/>
                      <w:snapToGrid w:val="0"/>
                      <w:color w:val="000000" w:themeColor="text1"/>
                      <w:spacing w:val="20"/>
                      <w:kern w:val="0"/>
                      <w:sz w:val="24"/>
                    </w:rPr>
                    <w:t xml:space="preserve"> Overview</w:t>
                  </w:r>
                </w:p>
                <w:p w14:paraId="2352A9C7">
                  <w:pPr>
                    <w:rPr>
                      <w:rFonts w:hint="eastAsia"/>
                    </w:rPr>
                  </w:pPr>
                </w:p>
              </w:txbxContent>
            </v:textbox>
          </v:rect>
        </w:pict>
      </w:r>
    </w:p>
    <w:p w14:paraId="14529EE7">
      <w:pPr>
        <w:pStyle w:val="13"/>
        <w:widowControl/>
        <w:spacing w:line="360" w:lineRule="auto"/>
        <w:ind w:firstLineChars="0"/>
        <w:rPr>
          <w:rFonts w:hint="default" w:ascii="Times New Roman" w:hAnsi="Times New Roman" w:cs="Times New Roman"/>
          <w:kern w:val="0"/>
          <w:sz w:val="22"/>
          <w:szCs w:val="22"/>
        </w:rPr>
      </w:pPr>
    </w:p>
    <w:p w14:paraId="504D8DC0">
      <w:pPr>
        <w:pStyle w:val="13"/>
        <w:widowControl/>
        <w:spacing w:line="360" w:lineRule="auto"/>
        <w:ind w:firstLineChars="0"/>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cs="Times New Roman"/>
          <w:kern w:val="0"/>
          <w:sz w:val="22"/>
          <w:szCs w:val="21"/>
          <w:lang w:val="en-US" w:eastAsia="zh-CN" w:bidi="ar-SA"/>
          <w14:ligatures w14:val="standardContextual"/>
        </w:rPr>
        <w:t>本项目学时为40小时，培养学生在澳大利亚和国际研究环境中工作所需的交流、语言和学习技能。该课程旨在帮助学生发表或将来发表自己的研究成果。该课程重点培养学生在研究环境中的听、说、读、写能力。教学方法以交际法为基础，让学生进行结对合作和小组任务。以适当的文本、在线资源和视听材料为资源，为学生探索研究交流提供支持。学生可根据课堂上讨论的主题自行撰写文章，然后用这些文章来说明提高综合技能的实用方法。</w:t>
      </w:r>
    </w:p>
    <w:p w14:paraId="1F571297">
      <w:pPr>
        <w:jc w:val="left"/>
        <w:rPr>
          <w:rFonts w:hint="default" w:ascii="Times New Roman" w:hAnsi="Times New Roman" w:eastAsia="微软雅黑" w:cs="Times New Roman"/>
          <w:b/>
          <w:bCs/>
          <w:color w:val="2D8FCF"/>
          <w:spacing w:val="6"/>
          <w:sz w:val="40"/>
          <w:szCs w:val="40"/>
        </w:rPr>
      </w:pPr>
    </w:p>
    <w:p w14:paraId="2B768594">
      <w:pPr>
        <w:jc w:val="left"/>
        <w:rPr>
          <w:rFonts w:hint="default" w:ascii="Times New Roman" w:hAnsi="Times New Roman" w:eastAsia="微软雅黑" w:cs="Times New Roman"/>
          <w:b/>
          <w:bCs/>
          <w:color w:val="1A4450"/>
          <w:spacing w:val="6"/>
          <w:sz w:val="40"/>
          <w:szCs w:val="40"/>
          <w:lang w:val="en-US" w:eastAsia="zh-CN"/>
        </w:rPr>
      </w:pPr>
      <w:r>
        <w:rPr>
          <w:rFonts w:hint="default" w:ascii="Times New Roman" w:hAnsi="Times New Roman" w:eastAsia="微软雅黑" w:cs="Times New Roman"/>
          <w:b/>
          <w:bCs/>
          <w:color w:val="1A4450"/>
          <w:spacing w:val="6"/>
          <w:sz w:val="40"/>
          <w:szCs w:val="40"/>
        </w:rPr>
        <w:t>城市简介：</w:t>
      </w:r>
      <w:r>
        <w:rPr>
          <w:rFonts w:hint="default" w:ascii="Times New Roman" w:hAnsi="Times New Roman" w:eastAsia="微软雅黑" w:cs="Times New Roman"/>
          <w:b/>
          <w:bCs/>
          <w:color w:val="1A4450"/>
          <w:spacing w:val="6"/>
          <w:sz w:val="40"/>
          <w:szCs w:val="40"/>
          <w:lang w:val="en-US" w:eastAsia="zh-CN"/>
        </w:rPr>
        <w:t>阿德莱德</w:t>
      </w:r>
    </w:p>
    <w:p w14:paraId="48A2D698">
      <w:pPr>
        <w:jc w:val="left"/>
        <w:rPr>
          <w:rFonts w:hint="default" w:ascii="Times New Roman" w:hAnsi="Times New Roman" w:eastAsia="微软雅黑" w:cs="Times New Roman"/>
          <w:b/>
          <w:bCs/>
          <w:color w:val="2D8FCF"/>
          <w:spacing w:val="6"/>
          <w:sz w:val="40"/>
          <w:szCs w:val="40"/>
        </w:rPr>
      </w:pPr>
      <w:r>
        <w:rPr>
          <w:rFonts w:hint="default" w:ascii="Times New Roman" w:hAnsi="Times New Roman" w:cs="Times New Roman"/>
        </w:rPr>
        <w:pict>
          <v:rect id="_x0000_s1086" o:spid="_x0000_s1086" o:spt="1" style="position:absolute;left:0pt;margin-left:-0.6pt;margin-top:1.25pt;height:22.7pt;width:188.7pt;z-index:251668480;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497E222B">
                  <w:pPr>
                    <w:jc w:val="left"/>
                    <w:rPr>
                      <w:rFonts w:hint="default" w:ascii="Times New Roman" w:hAnsi="Times New Roman" w:eastAsia="MiSans Medium" w:cs="Times New Roman"/>
                      <w:snapToGrid w:val="0"/>
                      <w:color w:val="000000" w:themeColor="text1"/>
                      <w:spacing w:val="20"/>
                      <w:kern w:val="0"/>
                      <w:sz w:val="24"/>
                      <w:lang w:val="en-US" w:eastAsia="zh-CN"/>
                    </w:rPr>
                  </w:pPr>
                  <w:r>
                    <w:rPr>
                      <w:rFonts w:ascii="Times New Roman" w:hAnsi="Times New Roman" w:eastAsia="MiSans Medium" w:cs="Times New Roman"/>
                      <w:snapToGrid w:val="0"/>
                      <w:color w:val="000000" w:themeColor="text1"/>
                      <w:spacing w:val="20"/>
                      <w:kern w:val="0"/>
                      <w:sz w:val="24"/>
                    </w:rPr>
                    <w:t xml:space="preserve">City </w:t>
                  </w:r>
                  <w:r>
                    <w:rPr>
                      <w:rFonts w:hint="eastAsia" w:ascii="Times New Roman" w:hAnsi="Times New Roman" w:eastAsia="MiSans Medium" w:cs="Times New Roman"/>
                      <w:snapToGrid w:val="0"/>
                      <w:color w:val="000000" w:themeColor="text1"/>
                      <w:spacing w:val="20"/>
                      <w:kern w:val="0"/>
                      <w:sz w:val="24"/>
                      <w:lang w:val="en-US" w:eastAsia="zh-CN"/>
                    </w:rPr>
                    <w:t>Adelaide</w:t>
                  </w:r>
                </w:p>
                <w:p w14:paraId="290096F7">
                  <w:pPr>
                    <w:rPr>
                      <w:rFonts w:hint="eastAsia"/>
                    </w:rPr>
                  </w:pPr>
                </w:p>
              </w:txbxContent>
            </v:textbox>
          </v:rect>
        </w:pict>
      </w:r>
    </w:p>
    <w:p w14:paraId="2376025F">
      <w:pPr>
        <w:pStyle w:val="13"/>
        <w:widowControl/>
        <w:spacing w:line="360" w:lineRule="auto"/>
        <w:ind w:firstLineChars="0"/>
        <w:rPr>
          <w:rFonts w:hint="default" w:ascii="Times New Roman" w:hAnsi="Times New Roman" w:eastAsia="宋体" w:cs="Times New Roman"/>
          <w:kern w:val="0"/>
          <w:sz w:val="22"/>
          <w:szCs w:val="21"/>
          <w:lang w:val="en-GB" w:eastAsia="zh-CN" w:bidi="ar-SA"/>
          <w14:ligatures w14:val="standardContextual"/>
        </w:rPr>
      </w:pPr>
    </w:p>
    <w:p w14:paraId="5ADA1262">
      <w:pPr>
        <w:pStyle w:val="13"/>
        <w:widowControl/>
        <w:spacing w:line="360" w:lineRule="auto"/>
        <w:ind w:left="0" w:leftChars="0" w:firstLine="440" w:firstLineChars="200"/>
        <w:rPr>
          <w:rFonts w:hint="default" w:ascii="Times New Roman" w:hAnsi="Times New Roman" w:eastAsia="宋体" w:cs="Times New Roman"/>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GB" w:eastAsia="zh-CN" w:bidi="ar-SA"/>
          <w14:ligatures w14:val="standardContextual"/>
        </w:rPr>
        <w:t>阿德莱德是南澳大利亚州的首府，这座城市以其卓越的宜居性、活跃的文化氛围和优美的自然风光而闻名。与悉尼、墨尔本这样快节奏的大都市相比，阿德莱德更让人感受到中西方文化从容交融的独特魅力。这里没有无处不在的紧迫与拥挤，取而代之的是一种悠闲，友好的生活节奏。漫步街头，常常会有当地人主动与你微笑攀谈，从天气、美食、家庭聊到本地的地理与历史。文化的温度，藏在每一个转角可能发生的美好故事里。</w:t>
      </w:r>
    </w:p>
    <w:bookmarkEnd w:id="1"/>
    <w:p w14:paraId="510C43EA">
      <w:pPr>
        <w:jc w:val="left"/>
        <w:rPr>
          <w:rFonts w:ascii="Arial" w:hAnsi="Arial" w:eastAsia="微软雅黑" w:cs="Arial"/>
          <w:b/>
          <w:bCs/>
          <w:color w:val="2D8FCF"/>
          <w:spacing w:val="6"/>
          <w:sz w:val="40"/>
          <w:szCs w:val="40"/>
        </w:rPr>
      </w:pPr>
    </w:p>
    <w:p w14:paraId="11B3B8AA">
      <w:pPr>
        <w:jc w:val="left"/>
        <w:rPr>
          <w:rFonts w:ascii="Arial" w:hAnsi="Arial" w:eastAsia="微软雅黑" w:cs="Arial"/>
          <w:b/>
          <w:bCs/>
          <w:color w:val="2D8FCF"/>
          <w:spacing w:val="6"/>
          <w:sz w:val="40"/>
          <w:szCs w:val="40"/>
        </w:rPr>
      </w:pPr>
      <w:r>
        <w:rPr>
          <w:color w:val="1A4450"/>
        </w:rPr>
        <w:pict>
          <v:rect id="矩形 26" o:spid="_x0000_s1093" o:spt="1" style="position:absolute;left:0pt;margin-left:-0.6pt;margin-top:35.55pt;height:23.75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20C9BDCC">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12EC4DD1">
                  <w:pPr>
                    <w:rPr>
                      <w:rFonts w:hint="eastAsia"/>
                    </w:rPr>
                  </w:pPr>
                </w:p>
              </w:txbxContent>
            </v:textbox>
          </v:rect>
        </w:pict>
      </w:r>
      <w:r>
        <w:rPr>
          <w:rFonts w:hint="eastAsia" w:ascii="Arial" w:hAnsi="Arial" w:eastAsia="微软雅黑" w:cs="Arial"/>
          <w:b/>
          <w:bCs/>
          <w:color w:val="1A4450"/>
          <w:spacing w:val="6"/>
          <w:sz w:val="40"/>
          <w:szCs w:val="40"/>
        </w:rPr>
        <w:t>项目特色</w:t>
      </w:r>
    </w:p>
    <w:p w14:paraId="04BE4C82">
      <w:pPr>
        <w:jc w:val="left"/>
        <w:rPr>
          <w:rFonts w:ascii="Arial" w:hAnsi="Arial" w:eastAsia="微软雅黑" w:cs="Arial"/>
          <w:b/>
          <w:bCs/>
          <w:color w:val="2D8FCF"/>
          <w:spacing w:val="6"/>
          <w:sz w:val="40"/>
          <w:szCs w:val="40"/>
        </w:rPr>
      </w:pPr>
    </w:p>
    <w:p w14:paraId="06A6CED5">
      <w:pPr>
        <w:pStyle w:val="13"/>
        <w:widowControl/>
        <w:spacing w:line="360" w:lineRule="auto"/>
        <w:ind w:firstLine="0" w:firstLineChars="0"/>
        <w:jc w:val="left"/>
        <w:rPr>
          <w:rFonts w:ascii="Arial Narrow" w:hAnsi="Arial Narrow" w:cs="Calibri"/>
          <w:sz w:val="22"/>
          <w:szCs w:val="22"/>
        </w:rPr>
      </w:pPr>
    </w:p>
    <w:p w14:paraId="29EFFFDC">
      <w:pPr>
        <w:pStyle w:val="13"/>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rPr>
        <w:t>【名校课程</w:t>
      </w:r>
      <w:r>
        <w:rPr>
          <w:rFonts w:hint="default" w:ascii="Times New Roman" w:hAnsi="Times New Roman" w:cs="Times New Roman"/>
          <w:sz w:val="22"/>
          <w:szCs w:val="22"/>
        </w:rPr>
        <w:t>】</w:t>
      </w:r>
      <w:r>
        <w:rPr>
          <w:rFonts w:hint="default" w:ascii="Times New Roman" w:hAnsi="Times New Roman" w:eastAsia="宋体" w:cs="Times New Roman"/>
          <w:kern w:val="0"/>
          <w:sz w:val="22"/>
          <w:szCs w:val="21"/>
          <w:lang w:val="en-GB" w:eastAsia="zh-CN" w:bidi="ar-SA"/>
          <w14:ligatures w14:val="standardContextual"/>
        </w:rPr>
        <w:t>QS世界排名第</w:t>
      </w:r>
      <w:r>
        <w:rPr>
          <w:rFonts w:hint="eastAsia" w:cs="Times New Roman"/>
          <w:kern w:val="0"/>
          <w:sz w:val="22"/>
          <w:szCs w:val="21"/>
          <w:lang w:val="en-US" w:eastAsia="zh-CN" w:bidi="ar-SA"/>
          <w14:ligatures w14:val="standardContextual"/>
        </w:rPr>
        <w:t>82</w:t>
      </w:r>
      <w:r>
        <w:rPr>
          <w:rFonts w:hint="default" w:ascii="Times New Roman" w:hAnsi="Times New Roman" w:eastAsia="宋体" w:cs="Times New Roman"/>
          <w:kern w:val="0"/>
          <w:sz w:val="22"/>
          <w:szCs w:val="21"/>
          <w:lang w:val="en-GB" w:eastAsia="zh-CN" w:bidi="ar-SA"/>
          <w14:ligatures w14:val="standardContextual"/>
        </w:rPr>
        <w:t>位，澳洲八大名校之一，</w:t>
      </w:r>
      <w:r>
        <w:rPr>
          <w:rFonts w:hint="eastAsia" w:cs="Times New Roman"/>
          <w:kern w:val="0"/>
          <w:sz w:val="22"/>
          <w:szCs w:val="21"/>
          <w:lang w:val="en-US" w:eastAsia="zh-CN" w:bidi="ar-SA"/>
          <w14:ligatures w14:val="standardContextual"/>
        </w:rPr>
        <w:t>也</w:t>
      </w:r>
      <w:r>
        <w:rPr>
          <w:rFonts w:hint="default" w:ascii="Times New Roman" w:hAnsi="Times New Roman" w:eastAsia="宋体" w:cs="Times New Roman"/>
          <w:kern w:val="0"/>
          <w:sz w:val="22"/>
          <w:szCs w:val="21"/>
          <w:lang w:val="en-GB" w:eastAsia="zh-CN" w:bidi="ar-SA"/>
          <w14:ligatures w14:val="standardContextual"/>
        </w:rPr>
        <w:t>是澳洲最古老的大学之一</w:t>
      </w:r>
      <w:r>
        <w:rPr>
          <w:rFonts w:hint="eastAsia" w:cs="Times New Roman"/>
          <w:kern w:val="0"/>
          <w:sz w:val="22"/>
          <w:szCs w:val="21"/>
          <w:lang w:val="en-GB" w:eastAsia="zh-CN" w:bidi="ar-SA"/>
          <w14:ligatures w14:val="standardContextual"/>
        </w:rPr>
        <w:t>，</w:t>
      </w:r>
      <w:r>
        <w:rPr>
          <w:rFonts w:hint="default" w:ascii="Times New Roman" w:hAnsi="Times New Roman" w:eastAsia="宋体" w:cs="Times New Roman"/>
          <w:kern w:val="0"/>
          <w:sz w:val="22"/>
          <w:szCs w:val="21"/>
          <w:lang w:val="en-GB" w:eastAsia="zh-CN" w:bidi="ar-SA"/>
          <w14:ligatures w14:val="standardContextual"/>
        </w:rPr>
        <w:t>其教学质量与学术声誉享誉全球。</w:t>
      </w:r>
    </w:p>
    <w:p w14:paraId="10E88F82">
      <w:pPr>
        <w:pStyle w:val="13"/>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bCs/>
          <w:sz w:val="22"/>
          <w:szCs w:val="22"/>
        </w:rPr>
        <w:t>多元氛围</w:t>
      </w:r>
      <w:r>
        <w:rPr>
          <w:rFonts w:hint="default" w:ascii="Times New Roman" w:hAnsi="Times New Roman" w:cs="Times New Roman"/>
          <w:sz w:val="22"/>
          <w:szCs w:val="22"/>
        </w:rPr>
        <w:t>】全方位体验纯英语学习环境和南半球澳洲文化体验</w:t>
      </w:r>
      <w:r>
        <w:rPr>
          <w:rFonts w:hint="eastAsia" w:cs="Times New Roman"/>
          <w:sz w:val="22"/>
          <w:szCs w:val="22"/>
          <w:lang w:eastAsia="zh-CN"/>
        </w:rPr>
        <w:t>，</w:t>
      </w:r>
      <w:r>
        <w:rPr>
          <w:rFonts w:hint="default" w:ascii="Times New Roman" w:hAnsi="Times New Roman" w:cs="Times New Roman"/>
          <w:sz w:val="22"/>
          <w:szCs w:val="22"/>
        </w:rPr>
        <w:t>感受多元化的学习氛围。</w:t>
      </w:r>
    </w:p>
    <w:p w14:paraId="1FB6EB4B">
      <w:pPr>
        <w:pStyle w:val="13"/>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bCs/>
          <w:sz w:val="22"/>
          <w:szCs w:val="22"/>
        </w:rPr>
        <w:t>课程分级</w:t>
      </w:r>
      <w:r>
        <w:rPr>
          <w:rFonts w:hint="default" w:ascii="Times New Roman" w:hAnsi="Times New Roman" w:cs="Times New Roman"/>
          <w:sz w:val="22"/>
          <w:szCs w:val="22"/>
        </w:rPr>
        <w:t>】通过英语测试，写作测试、口语测试对学生进行分班，课程共分为5个等级，从而保证同等水平学生在一个班级里，最大化保证学习效果。</w:t>
      </w:r>
    </w:p>
    <w:p w14:paraId="44769297">
      <w:pPr>
        <w:pStyle w:val="13"/>
        <w:widowControl/>
        <w:numPr>
          <w:ilvl w:val="0"/>
          <w:numId w:val="3"/>
        </w:numPr>
        <w:spacing w:line="360" w:lineRule="auto"/>
        <w:ind w:firstLineChars="0"/>
        <w:jc w:val="left"/>
        <w:rPr>
          <w:rFonts w:hint="default" w:ascii="Times New Roman" w:hAnsi="Times New Roman" w:cs="Times New Roman"/>
          <w:sz w:val="22"/>
          <w:szCs w:val="22"/>
        </w:rPr>
      </w:pPr>
      <w:r>
        <w:rPr>
          <w:rFonts w:hint="eastAsia" w:cs="Times New Roman"/>
          <w:sz w:val="22"/>
          <w:szCs w:val="22"/>
          <w:lang w:eastAsia="zh-CN"/>
        </w:rPr>
        <w:t>【</w:t>
      </w:r>
      <w:r>
        <w:rPr>
          <w:rFonts w:hint="default" w:ascii="Times New Roman" w:hAnsi="Times New Roman" w:cs="Times New Roman"/>
          <w:b/>
          <w:bCs/>
          <w:sz w:val="22"/>
          <w:szCs w:val="22"/>
        </w:rPr>
        <w:t>寄宿家庭</w:t>
      </w:r>
      <w:r>
        <w:rPr>
          <w:rFonts w:hint="eastAsia" w:cs="Times New Roman"/>
          <w:sz w:val="22"/>
          <w:szCs w:val="22"/>
          <w:lang w:eastAsia="zh-CN"/>
        </w:rPr>
        <w:t>】</w:t>
      </w:r>
      <w:r>
        <w:rPr>
          <w:rFonts w:hint="default" w:ascii="Times New Roman" w:hAnsi="Times New Roman" w:cs="Times New Roman"/>
          <w:sz w:val="22"/>
          <w:szCs w:val="22"/>
        </w:rPr>
        <w:t>由校方安排与澳大利亚寄宿家庭同住，深入体验当地居民的家庭生活，</w:t>
      </w:r>
      <w:r>
        <w:rPr>
          <w:rFonts w:hint="eastAsia" w:cs="Times New Roman"/>
          <w:sz w:val="22"/>
          <w:szCs w:val="22"/>
          <w:lang w:val="en-US" w:eastAsia="zh-CN"/>
        </w:rPr>
        <w:t xml:space="preserve">   </w:t>
      </w:r>
      <w:r>
        <w:rPr>
          <w:rFonts w:hint="default" w:ascii="Times New Roman" w:hAnsi="Times New Roman" w:cs="Times New Roman"/>
          <w:sz w:val="22"/>
          <w:szCs w:val="22"/>
        </w:rPr>
        <w:t>建立跨国友谊。通过寄宿家庭，能让学生在短时间内迅速提高英语技能，深入了解澳大利亚的语言与国家文化。</w:t>
      </w:r>
    </w:p>
    <w:p w14:paraId="2822A83B">
      <w:pPr>
        <w:pStyle w:val="13"/>
        <w:widowControl/>
        <w:numPr>
          <w:ilvl w:val="0"/>
          <w:numId w:val="3"/>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bCs/>
          <w:sz w:val="22"/>
          <w:szCs w:val="22"/>
        </w:rPr>
        <w:t>小班授课</w:t>
      </w:r>
      <w:r>
        <w:rPr>
          <w:rFonts w:hint="default" w:ascii="Times New Roman" w:hAnsi="Times New Roman" w:cs="Times New Roman"/>
          <w:sz w:val="22"/>
          <w:szCs w:val="22"/>
        </w:rPr>
        <w:t>】小</w:t>
      </w:r>
      <w:r>
        <w:rPr>
          <w:rFonts w:hint="default" w:ascii="Times New Roman" w:hAnsi="Times New Roman" w:eastAsia="宋体" w:cs="Times New Roman"/>
          <w:kern w:val="0"/>
          <w:sz w:val="22"/>
          <w:szCs w:val="21"/>
          <w:lang w:val="en-GB" w:eastAsia="zh-CN" w:bidi="ar-SA"/>
          <w14:ligatures w14:val="standardContextual"/>
        </w:rPr>
        <w:t>班授课，充分保证课堂的有效沟通及互动</w:t>
      </w:r>
      <w:r>
        <w:rPr>
          <w:rFonts w:hint="eastAsia" w:cs="Times New Roman"/>
          <w:kern w:val="0"/>
          <w:sz w:val="22"/>
          <w:szCs w:val="21"/>
          <w:lang w:val="en-GB" w:eastAsia="zh-CN" w:bidi="ar-SA"/>
          <w14:ligatures w14:val="standardContextual"/>
        </w:rPr>
        <w:t>，在实战中提升专业水平与英语技能</w:t>
      </w:r>
      <w:r>
        <w:rPr>
          <w:rFonts w:hint="default" w:ascii="Times New Roman" w:hAnsi="Times New Roman" w:eastAsia="宋体" w:cs="Times New Roman"/>
          <w:kern w:val="0"/>
          <w:sz w:val="22"/>
          <w:szCs w:val="21"/>
          <w:lang w:val="en-GB" w:eastAsia="zh-CN" w:bidi="ar-SA"/>
          <w14:ligatures w14:val="standardContextual"/>
        </w:rPr>
        <w:t>。</w:t>
      </w:r>
    </w:p>
    <w:p w14:paraId="4C2DE22E">
      <w:pPr>
        <w:jc w:val="left"/>
        <w:rPr>
          <w:rFonts w:ascii="Arial" w:hAnsi="Arial" w:eastAsia="微软雅黑" w:cs="Arial"/>
          <w:b/>
          <w:bCs/>
          <w:color w:val="2D8FCF"/>
          <w:spacing w:val="6"/>
          <w:sz w:val="40"/>
          <w:szCs w:val="40"/>
        </w:rPr>
      </w:pPr>
    </w:p>
    <w:p w14:paraId="04B2DBB3">
      <w:pPr>
        <w:jc w:val="left"/>
        <w:rPr>
          <w:rFonts w:ascii="Arial" w:hAnsi="Arial" w:eastAsia="微软雅黑" w:cs="Arial"/>
          <w:b/>
          <w:bCs/>
          <w:color w:val="2D8FCF"/>
          <w:spacing w:val="6"/>
          <w:sz w:val="40"/>
          <w:szCs w:val="40"/>
        </w:rPr>
      </w:pPr>
      <w:r>
        <w:rPr>
          <w:color w:val="1A4450"/>
        </w:rPr>
        <w:pict>
          <v:rect id="矩形 27" o:spid="_x0000_s1094" o:spt="1" style="position:absolute;left:0pt;margin-left:-0.6pt;margin-top:35.55pt;height:23.7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05105368">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74D881A2">
                  <w:pPr>
                    <w:rPr>
                      <w:rFonts w:hint="eastAsia"/>
                    </w:rPr>
                  </w:pPr>
                </w:p>
              </w:txbxContent>
            </v:textbox>
          </v:rect>
        </w:pict>
      </w:r>
      <w:r>
        <w:rPr>
          <w:rFonts w:hint="eastAsia" w:ascii="Arial" w:hAnsi="Arial" w:eastAsia="微软雅黑" w:cs="Arial"/>
          <w:b/>
          <w:bCs/>
          <w:color w:val="1A4450"/>
          <w:spacing w:val="6"/>
          <w:sz w:val="40"/>
          <w:szCs w:val="40"/>
        </w:rPr>
        <w:t>项目详情</w:t>
      </w:r>
    </w:p>
    <w:p w14:paraId="1B5766D4">
      <w:pPr>
        <w:jc w:val="left"/>
        <w:rPr>
          <w:rFonts w:ascii="Arial" w:hAnsi="Arial" w:eastAsia="微软雅黑" w:cs="Arial"/>
          <w:b/>
          <w:bCs/>
          <w:color w:val="2D8FCF"/>
          <w:spacing w:val="6"/>
          <w:sz w:val="40"/>
          <w:szCs w:val="40"/>
          <w:lang w:val="en-US"/>
        </w:rPr>
      </w:pPr>
    </w:p>
    <w:p w14:paraId="4B749A00">
      <w:pPr>
        <w:spacing w:line="360" w:lineRule="auto"/>
        <w:jc w:val="left"/>
        <w:rPr>
          <w:rFonts w:ascii="Arial Narrow" w:hAnsi="Arial Narrow" w:cs="Calibri"/>
          <w:b/>
          <w:bCs/>
          <w:lang w:val="en-US"/>
        </w:rPr>
      </w:pPr>
    </w:p>
    <w:p w14:paraId="031B721C">
      <w:pPr>
        <w:spacing w:line="360" w:lineRule="auto"/>
        <w:jc w:val="left"/>
        <w:rPr>
          <w:rFonts w:hint="default" w:ascii="Times New Roman" w:hAnsi="Times New Roman" w:cs="Times New Roman"/>
          <w:szCs w:val="21"/>
          <w:lang w:val="en-US"/>
        </w:rPr>
      </w:pPr>
      <w:r>
        <w:rPr>
          <w:rFonts w:hint="default" w:ascii="Times New Roman" w:hAnsi="Times New Roman" w:cs="Times New Roman"/>
          <w:b/>
          <w:bCs/>
        </w:rPr>
        <w:t>【</w:t>
      </w:r>
      <w:r>
        <w:rPr>
          <w:rFonts w:hint="default" w:ascii="Times New Roman" w:hAnsi="Times New Roman" w:cs="Times New Roman"/>
          <w:b/>
          <w:szCs w:val="21"/>
        </w:rPr>
        <w:t>项目时间</w:t>
      </w:r>
      <w:r>
        <w:rPr>
          <w:rFonts w:hint="default" w:ascii="Times New Roman" w:hAnsi="Times New Roman" w:cs="Times New Roman"/>
          <w:szCs w:val="21"/>
        </w:rPr>
        <w:t>】202</w:t>
      </w:r>
      <w:r>
        <w:rPr>
          <w:rFonts w:hint="default" w:ascii="Times New Roman" w:hAnsi="Times New Roman" w:cs="Times New Roman"/>
          <w:szCs w:val="21"/>
          <w:lang w:val="en-US" w:eastAsia="zh-CN"/>
        </w:rPr>
        <w:t>6</w:t>
      </w:r>
      <w:r>
        <w:rPr>
          <w:rFonts w:hint="default" w:ascii="Times New Roman" w:hAnsi="Times New Roman" w:cs="Times New Roman"/>
          <w:szCs w:val="21"/>
        </w:rPr>
        <w:t>年</w:t>
      </w:r>
      <w:r>
        <w:rPr>
          <w:rFonts w:hint="default" w:ascii="Times New Roman" w:hAnsi="Times New Roman" w:eastAsia="宋体" w:cs="Times New Roman"/>
          <w:sz w:val="21"/>
          <w:szCs w:val="21"/>
          <w:lang w:val="en-US" w:eastAsia="zh-CN"/>
        </w:rPr>
        <w:t>7</w:t>
      </w:r>
      <w:r>
        <w:rPr>
          <w:rFonts w:hint="default" w:ascii="Times New Roman" w:hAnsi="Times New Roman" w:eastAsia="宋体" w:cs="Times New Roman"/>
          <w:sz w:val="21"/>
          <w:szCs w:val="21"/>
          <w:lang w:val="en-US"/>
        </w:rPr>
        <w:t>月</w:t>
      </w:r>
      <w:r>
        <w:rPr>
          <w:rFonts w:hint="default" w:ascii="Times New Roman" w:hAnsi="Times New Roman" w:eastAsia="宋体" w:cs="Times New Roman"/>
          <w:sz w:val="21"/>
          <w:szCs w:val="21"/>
          <w:lang w:val="en-US" w:eastAsia="zh-CN"/>
        </w:rPr>
        <w:t>19</w:t>
      </w:r>
      <w:r>
        <w:rPr>
          <w:rFonts w:hint="default" w:ascii="Times New Roman" w:hAnsi="Times New Roman" w:eastAsia="宋体" w:cs="Times New Roman"/>
          <w:sz w:val="21"/>
          <w:szCs w:val="21"/>
          <w:lang w:val="en-US"/>
        </w:rPr>
        <w:t>日-</w:t>
      </w:r>
      <w:r>
        <w:rPr>
          <w:rFonts w:hint="default" w:ascii="Times New Roman" w:hAnsi="Times New Roman" w:eastAsia="宋体" w:cs="Times New Roman"/>
          <w:sz w:val="21"/>
          <w:szCs w:val="21"/>
          <w:lang w:val="en-US" w:eastAsia="zh-CN"/>
        </w:rPr>
        <w:t>8</w:t>
      </w:r>
      <w:r>
        <w:rPr>
          <w:rFonts w:hint="default" w:ascii="Times New Roman" w:hAnsi="Times New Roman" w:eastAsia="宋体" w:cs="Times New Roman"/>
          <w:sz w:val="21"/>
          <w:szCs w:val="21"/>
          <w:lang w:val="en-US"/>
        </w:rPr>
        <w:t>月</w:t>
      </w: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rPr>
        <w:t>日（2周）</w:t>
      </w:r>
    </w:p>
    <w:p w14:paraId="022B9379">
      <w:pPr>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课程详情</w:t>
      </w:r>
      <w:r>
        <w:rPr>
          <w:rFonts w:hint="default" w:ascii="Times New Roman" w:hAnsi="Times New Roman" w:cs="Times New Roman"/>
        </w:rPr>
        <w:t>】</w:t>
      </w:r>
    </w:p>
    <w:p w14:paraId="3C585D36">
      <w:pPr>
        <w:pStyle w:val="12"/>
        <w:numPr>
          <w:ilvl w:val="0"/>
          <w:numId w:val="4"/>
        </w:numPr>
        <w:autoSpaceDE w:val="0"/>
        <w:autoSpaceDN w:val="0"/>
        <w:adjustRightInd w:val="0"/>
        <w:spacing w:line="360" w:lineRule="auto"/>
        <w:ind w:left="284" w:hanging="284" w:firstLineChars="0"/>
        <w:jc w:val="left"/>
        <w:rPr>
          <w:rFonts w:hint="default" w:ascii="Times New Roman" w:hAnsi="Times New Roman" w:cs="Times New Roman"/>
          <w:b/>
          <w:sz w:val="21"/>
          <w:szCs w:val="21"/>
        </w:rPr>
      </w:pPr>
      <w:bookmarkStart w:id="0" w:name="_Hlk144387064"/>
      <w:r>
        <w:rPr>
          <w:rFonts w:hint="default" w:ascii="Times New Roman" w:hAnsi="Times New Roman" w:cs="Times New Roman"/>
          <w:b/>
          <w:bCs/>
          <w:kern w:val="0"/>
          <w:sz w:val="22"/>
          <w:szCs w:val="22"/>
        </w:rPr>
        <w:t>【</w:t>
      </w:r>
      <w:r>
        <w:rPr>
          <w:rFonts w:hint="default" w:ascii="Times New Roman" w:hAnsi="Times New Roman" w:cs="Times New Roman"/>
          <w:b/>
          <w:bCs/>
          <w:kern w:val="0"/>
          <w:sz w:val="22"/>
          <w:szCs w:val="22"/>
          <w:lang w:val="en-US" w:eastAsia="zh-CN"/>
        </w:rPr>
        <w:t>课程模块</w:t>
      </w:r>
      <w:r>
        <w:rPr>
          <w:rFonts w:hint="default" w:ascii="Times New Roman" w:hAnsi="Times New Roman" w:cs="Times New Roman"/>
          <w:b/>
          <w:bCs/>
          <w:sz w:val="22"/>
          <w:szCs w:val="22"/>
        </w:rPr>
        <w:t>】</w:t>
      </w: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海外可根据实际情况调整）</w:t>
      </w:r>
      <w:bookmarkEnd w:id="0"/>
    </w:p>
    <w:tbl>
      <w:tblPr>
        <w:tblStyle w:val="6"/>
        <w:tblW w:w="9457" w:type="dxa"/>
        <w:tblInd w:w="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57"/>
        <w:gridCol w:w="7400"/>
      </w:tblGrid>
      <w:tr w14:paraId="1F118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2057" w:type="dxa"/>
          </w:tcPr>
          <w:p w14:paraId="35932059">
            <w:pPr>
              <w:pStyle w:val="18"/>
              <w:spacing w:line="288" w:lineRule="auto"/>
              <w:ind w:lef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课程模块</w:t>
            </w:r>
          </w:p>
        </w:tc>
        <w:tc>
          <w:tcPr>
            <w:tcW w:w="7400" w:type="dxa"/>
          </w:tcPr>
          <w:p w14:paraId="252E165C">
            <w:pPr>
              <w:pStyle w:val="18"/>
              <w:spacing w:line="288" w:lineRule="auto"/>
              <w:ind w:lef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内容介绍</w:t>
            </w:r>
          </w:p>
        </w:tc>
      </w:tr>
      <w:tr w14:paraId="37133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2057" w:type="dxa"/>
            <w:vAlign w:val="center"/>
          </w:tcPr>
          <w:p w14:paraId="75C11C5C">
            <w:pPr>
              <w:pStyle w:val="18"/>
              <w:spacing w:line="288" w:lineRule="auto"/>
              <w:ind w:lef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模块 1：学术英语（16小时）</w:t>
            </w:r>
          </w:p>
        </w:tc>
        <w:tc>
          <w:tcPr>
            <w:tcW w:w="7400" w:type="dxa"/>
            <w:vAlign w:val="center"/>
          </w:tcPr>
          <w:p w14:paraId="3B199160">
            <w:pPr>
              <w:pStyle w:val="18"/>
              <w:spacing w:line="288" w:lineRule="auto"/>
              <w:ind w:left="0"/>
              <w:jc w:val="both"/>
              <w:rPr>
                <w:rFonts w:hint="default" w:ascii="Times New Roman" w:hAnsi="Times New Roman" w:cs="Times New Roman"/>
                <w:sz w:val="21"/>
                <w:szCs w:val="21"/>
              </w:rPr>
            </w:pPr>
            <w:r>
              <w:rPr>
                <w:rFonts w:hint="default" w:ascii="Times New Roman" w:hAnsi="Times New Roman" w:cs="Times New Roman"/>
                <w:sz w:val="21"/>
                <w:szCs w:val="21"/>
              </w:rPr>
              <w:t>该模块培养学生在澳大利亚和国际背景下的社会、职业和学术环境中工作所需的交流、语言和学习技能。重点培养学生的听、说、读、写技能，学生将进行结对工作、小组任务和角色扮演活动。鼓励学生提出问题、回答问题并参与讨论。</w:t>
            </w:r>
          </w:p>
        </w:tc>
      </w:tr>
      <w:tr w14:paraId="383FC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2057" w:type="dxa"/>
            <w:vAlign w:val="center"/>
          </w:tcPr>
          <w:p w14:paraId="0C251FF6">
            <w:pPr>
              <w:pStyle w:val="18"/>
              <w:spacing w:line="288" w:lineRule="auto"/>
              <w:ind w:lef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模块 2：科研沟通技巧（16小时）</w:t>
            </w:r>
          </w:p>
        </w:tc>
        <w:tc>
          <w:tcPr>
            <w:tcW w:w="7400" w:type="dxa"/>
            <w:vAlign w:val="center"/>
          </w:tcPr>
          <w:p w14:paraId="3ED2EC65">
            <w:pPr>
              <w:pStyle w:val="18"/>
              <w:spacing w:line="288" w:lineRule="auto"/>
              <w:ind w:left="0"/>
              <w:jc w:val="both"/>
              <w:rPr>
                <w:rFonts w:hint="default" w:ascii="Times New Roman" w:hAnsi="Times New Roman" w:cs="Times New Roman"/>
                <w:sz w:val="21"/>
                <w:szCs w:val="21"/>
              </w:rPr>
            </w:pPr>
            <w:r>
              <w:rPr>
                <w:rFonts w:hint="default" w:ascii="Times New Roman" w:hAnsi="Times New Roman" w:cs="Times New Roman"/>
                <w:sz w:val="21"/>
                <w:szCs w:val="21"/>
              </w:rPr>
              <w:t>采用基于不同体裁和交流的方法以及以学生为中心的课程教学方法，培养参与者在当今全球学术界有效交流和运作的能力。学生将学习科研和专业知识技能，课程注重学术和专业交流技能，以培养在未来学业、科研生涯中取得成功所需的技能和策略。</w:t>
            </w:r>
          </w:p>
        </w:tc>
      </w:tr>
      <w:tr w14:paraId="003F6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0" w:hRule="atLeast"/>
        </w:trPr>
        <w:tc>
          <w:tcPr>
            <w:tcW w:w="2057" w:type="dxa"/>
            <w:vAlign w:val="center"/>
          </w:tcPr>
          <w:p w14:paraId="482D30E4">
            <w:pPr>
              <w:pStyle w:val="18"/>
              <w:spacing w:line="288" w:lineRule="auto"/>
              <w:ind w:left="0"/>
              <w:jc w:val="center"/>
              <w:rPr>
                <w:rFonts w:hint="default" w:ascii="Times New Roman" w:hAnsi="Times New Roman" w:cs="Times New Roman"/>
                <w:b/>
                <w:bCs/>
                <w:sz w:val="21"/>
                <w:szCs w:val="21"/>
              </w:rPr>
            </w:pPr>
            <w:r>
              <w:rPr>
                <w:rFonts w:hint="default" w:ascii="Times New Roman" w:hAnsi="Times New Roman" w:cs="Times New Roman"/>
                <w:b/>
                <w:bCs/>
                <w:sz w:val="21"/>
                <w:szCs w:val="21"/>
              </w:rPr>
              <w:t>模块 3：跨文化沟通技巧（8小时）</w:t>
            </w:r>
          </w:p>
        </w:tc>
        <w:tc>
          <w:tcPr>
            <w:tcW w:w="7400" w:type="dxa"/>
            <w:vAlign w:val="center"/>
          </w:tcPr>
          <w:p w14:paraId="488AE09B">
            <w:pPr>
              <w:pStyle w:val="18"/>
              <w:spacing w:line="288" w:lineRule="auto"/>
              <w:ind w:left="0"/>
              <w:jc w:val="both"/>
              <w:rPr>
                <w:rFonts w:hint="default" w:ascii="Times New Roman" w:hAnsi="Times New Roman" w:cs="Times New Roman"/>
                <w:sz w:val="21"/>
                <w:szCs w:val="21"/>
              </w:rPr>
            </w:pPr>
            <w:r>
              <w:rPr>
                <w:rFonts w:hint="default" w:ascii="Times New Roman" w:hAnsi="Times New Roman" w:cs="Times New Roman"/>
                <w:sz w:val="21"/>
                <w:szCs w:val="21"/>
              </w:rPr>
              <w:t>科研人员经常会在一个全球化的背景下工作，有来自世界各地和不同文化的同事和科研合作者。除了需要高水平的英语技能，研究人员还需要了解其他人如何工作和思考，以便能够有效地协作。本模块将探讨不同文化之间的差异，以深化学生的科研文化知识和能力。</w:t>
            </w:r>
          </w:p>
        </w:tc>
      </w:tr>
    </w:tbl>
    <w:p w14:paraId="692E4BAA">
      <w:pPr>
        <w:pStyle w:val="12"/>
        <w:numPr>
          <w:ilvl w:val="0"/>
          <w:numId w:val="0"/>
        </w:numPr>
        <w:autoSpaceDE w:val="0"/>
        <w:autoSpaceDN w:val="0"/>
        <w:adjustRightInd w:val="0"/>
        <w:spacing w:line="360" w:lineRule="auto"/>
        <w:ind w:leftChars="0"/>
        <w:jc w:val="left"/>
        <w:rPr>
          <w:rFonts w:hint="default" w:ascii="Times New Roman" w:hAnsi="Times New Roman" w:cs="Times New Roman"/>
          <w:b/>
          <w:sz w:val="21"/>
          <w:szCs w:val="21"/>
        </w:rPr>
      </w:pPr>
    </w:p>
    <w:p w14:paraId="7CE26C9A">
      <w:pPr>
        <w:pStyle w:val="12"/>
        <w:numPr>
          <w:ilvl w:val="0"/>
          <w:numId w:val="4"/>
        </w:numPr>
        <w:autoSpaceDE w:val="0"/>
        <w:autoSpaceDN w:val="0"/>
        <w:adjustRightInd w:val="0"/>
        <w:spacing w:line="360" w:lineRule="auto"/>
        <w:ind w:left="284" w:hanging="284" w:firstLineChars="0"/>
        <w:jc w:val="left"/>
        <w:rPr>
          <w:rFonts w:hint="default" w:ascii="Times New Roman" w:hAnsi="Times New Roman" w:eastAsia="宋体" w:cs="Times New Roman"/>
          <w:kern w:val="2"/>
          <w:sz w:val="22"/>
          <w:szCs w:val="22"/>
          <w:highlight w:val="none"/>
          <w:lang w:val="en-GB" w:eastAsia="zh-CN" w:bidi="ar-SA"/>
          <w14:ligatures w14:val="standardContextual"/>
        </w:rPr>
      </w:pPr>
      <w:r>
        <w:rPr>
          <w:rFonts w:hint="default" w:ascii="Times New Roman" w:hAnsi="Times New Roman" w:eastAsia="宋体" w:cs="Times New Roman"/>
          <w:kern w:val="2"/>
          <w:sz w:val="22"/>
          <w:szCs w:val="22"/>
          <w:highlight w:val="none"/>
          <w:lang w:val="en-GB" w:eastAsia="zh-CN" w:bidi="ar-SA"/>
          <w14:ligatures w14:val="standardContextual"/>
        </w:rPr>
        <w:t>【</w:t>
      </w:r>
      <w:r>
        <w:rPr>
          <w:rFonts w:hint="default" w:ascii="Times New Roman" w:hAnsi="Times New Roman" w:eastAsia="宋体" w:cs="Times New Roman"/>
          <w:b/>
          <w:bCs/>
          <w:kern w:val="2"/>
          <w:sz w:val="22"/>
          <w:szCs w:val="22"/>
          <w:highlight w:val="none"/>
          <w:lang w:val="en-US" w:eastAsia="zh-CN" w:bidi="ar-SA"/>
          <w14:ligatures w14:val="standardContextual"/>
        </w:rPr>
        <w:t>科研技能学习成果</w:t>
      </w:r>
      <w:r>
        <w:rPr>
          <w:rFonts w:hint="default" w:ascii="Times New Roman" w:hAnsi="Times New Roman" w:eastAsia="宋体" w:cs="Times New Roman"/>
          <w:kern w:val="2"/>
          <w:sz w:val="22"/>
          <w:szCs w:val="22"/>
          <w:highlight w:val="none"/>
          <w:lang w:val="en-GB" w:eastAsia="zh-CN" w:bidi="ar-SA"/>
          <w14:ligatures w14:val="standardContextual"/>
        </w:rPr>
        <w:t>】</w:t>
      </w:r>
    </w:p>
    <w:p w14:paraId="7BD78F8B">
      <w:pPr>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t>1.听力：倾听交流；有效的笔记技巧；倾听主要观点；在扩展的一般文章和学术文章中聆听具体细节；</w:t>
      </w:r>
    </w:p>
    <w:p w14:paraId="36FF46BA">
      <w:pPr>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t>2.阅读：学术文章阅读策略；阅读大意；阅读具体信息；理解技巧；批判性阅读；</w:t>
      </w:r>
    </w:p>
    <w:p w14:paraId="4746D836">
      <w:pPr>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t>3.口语：持续对话和参与学术讨论；领导和参与研讨会；清晰地表达观点和研究；发音；撰写和发表学术口头报告；将证据和数据融入演讲中；</w:t>
      </w:r>
    </w:p>
    <w:p w14:paraId="513D9746">
      <w:pPr>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t>4.写作：总结和转述 ；在学术写作中表达自己的声音；有效整合资料来源；批判性写作；逻辑推理；表达立场；撰写论文陈述；撰写引言和结论；提高语言使用的准确性；编辑；</w:t>
      </w:r>
    </w:p>
    <w:p w14:paraId="4C0F3849">
      <w:pPr>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t>5.词汇：准确流畅地恰当使用词汇；</w:t>
      </w:r>
    </w:p>
    <w:p w14:paraId="5FBAF6BE">
      <w:pPr>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t>6.科研技能：学术诚信；有效的参考文献：正文/文末；突出作者/信息；评估资料来源 ；提出研究问题；选择并缩小主题范围；使用在线参考工具；研究过程简介：定量和定性研究；数据收集；科研计划和报告结构简介。</w:t>
      </w:r>
    </w:p>
    <w:p w14:paraId="4A6E58B8">
      <w:pPr>
        <w:spacing w:line="360" w:lineRule="auto"/>
        <w:jc w:val="left"/>
        <w:rPr>
          <w:rFonts w:hint="default" w:ascii="Times New Roman" w:hAnsi="Times New Roman" w:cs="Times New Roman"/>
          <w:kern w:val="0"/>
          <w:sz w:val="22"/>
          <w:szCs w:val="21"/>
          <w:lang w:val="en-US" w:eastAsia="zh-CN" w:bidi="ar-SA"/>
          <w14:ligatures w14:val="standardContextual"/>
        </w:rPr>
      </w:pPr>
      <w:r>
        <w:rPr>
          <w:rFonts w:hint="default" w:ascii="Times New Roman" w:hAnsi="Times New Roman" w:cs="Times New Roman"/>
          <w:highlight w:val="none"/>
        </w:rPr>
        <w:t>【</w:t>
      </w:r>
      <w:r>
        <w:rPr>
          <w:rFonts w:hint="default" w:ascii="Times New Roman" w:hAnsi="Times New Roman" w:cs="Times New Roman"/>
          <w:b/>
          <w:bCs/>
          <w:highlight w:val="none"/>
          <w:lang w:val="en-US" w:eastAsia="zh-CN"/>
        </w:rPr>
        <w:t>课外活动</w:t>
      </w:r>
      <w:r>
        <w:rPr>
          <w:rFonts w:hint="default" w:ascii="Times New Roman" w:hAnsi="Times New Roman" w:cs="Times New Roman"/>
          <w:highlight w:val="none"/>
        </w:rPr>
        <w:t>】</w:t>
      </w:r>
      <w:r>
        <w:rPr>
          <w:rFonts w:hint="default" w:ascii="Times New Roman" w:hAnsi="Times New Roman" w:eastAsia="宋体" w:cs="Times New Roman"/>
          <w:kern w:val="0"/>
          <w:sz w:val="22"/>
          <w:szCs w:val="21"/>
          <w:highlight w:val="none"/>
          <w:lang w:val="en-US" w:eastAsia="zh-CN" w:bidi="ar-SA"/>
          <w14:ligatures w14:val="standardContextual"/>
        </w:rPr>
        <w:t>学生将参观克莱兰德野生动物园，在那里可以喂袋鼠，在湿地漫步，抱考拉，并与130多种澳大利亚野生动物为伍。克莱兰德野生动物园位于美丽的自然丛林地带，为游客提供了许多令人难忘的机会以发现南澳大利亚的大量迷人的野生动物。许多动物在占地35公顷的公园里自由活动，园区为游客提供了许多与本地野生动物互动的绝佳机遇。阿德莱德大学的学生将作为导游和同伴陪同学生。</w:t>
      </w:r>
    </w:p>
    <w:p w14:paraId="200316D8">
      <w:pPr>
        <w:autoSpaceDE w:val="0"/>
        <w:autoSpaceDN w:val="0"/>
        <w:adjustRightInd w:val="0"/>
        <w:spacing w:line="360" w:lineRule="auto"/>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cs="Times New Roman"/>
          <w:szCs w:val="21"/>
        </w:rPr>
        <w:t>【</w:t>
      </w:r>
      <w:r>
        <w:rPr>
          <w:rFonts w:hint="default" w:ascii="Times New Roman" w:hAnsi="Times New Roman" w:cs="Times New Roman"/>
          <w:b/>
          <w:bCs/>
          <w:szCs w:val="21"/>
        </w:rPr>
        <w:t>住宿安排</w:t>
      </w:r>
      <w:r>
        <w:rPr>
          <w:rFonts w:hint="default" w:ascii="Times New Roman" w:hAnsi="Times New Roman" w:cs="Times New Roman"/>
          <w:szCs w:val="21"/>
        </w:rPr>
        <w:t>】</w:t>
      </w:r>
      <w:r>
        <w:rPr>
          <w:rFonts w:hint="default" w:ascii="Times New Roman" w:hAnsi="Times New Roman" w:cs="Times New Roman"/>
          <w:szCs w:val="21"/>
          <w:lang w:val="en-US" w:eastAsia="zh-CN"/>
        </w:rPr>
        <w:t>寄宿家庭</w:t>
      </w:r>
      <w:r>
        <w:rPr>
          <w:rFonts w:hint="default" w:ascii="Times New Roman" w:hAnsi="Times New Roman" w:cs="Times New Roman"/>
          <w:kern w:val="0"/>
          <w:sz w:val="22"/>
          <w:szCs w:val="21"/>
          <w:lang w:val="en-US" w:eastAsia="zh-CN" w:bidi="ar-SA"/>
          <w14:ligatures w14:val="standardContextual"/>
        </w:rPr>
        <w:t>/学校公寓</w:t>
      </w:r>
    </w:p>
    <w:p w14:paraId="11A13798">
      <w:pPr>
        <w:autoSpaceDE w:val="0"/>
        <w:autoSpaceDN w:val="0"/>
        <w:adjustRightInd w:val="0"/>
        <w:spacing w:line="360" w:lineRule="auto"/>
        <w:jc w:val="left"/>
        <w:rPr>
          <w:rFonts w:hint="default" w:ascii="Times New Roman" w:hAnsi="Times New Roman" w:cs="Times New Roman"/>
          <w:szCs w:val="21"/>
        </w:rPr>
      </w:pPr>
      <w:r>
        <w:rPr>
          <w:rFonts w:hint="default" w:ascii="Times New Roman" w:hAnsi="Times New Roman" w:cs="Times New Roman"/>
          <w:szCs w:val="21"/>
        </w:rPr>
        <w:t>【</w:t>
      </w:r>
      <w:r>
        <w:rPr>
          <w:rFonts w:hint="default" w:ascii="Times New Roman" w:hAnsi="Times New Roman" w:cs="Times New Roman"/>
          <w:b/>
          <w:bCs/>
          <w:szCs w:val="21"/>
        </w:rPr>
        <w:t>签证类型</w:t>
      </w:r>
      <w:r>
        <w:rPr>
          <w:rFonts w:hint="default" w:ascii="Times New Roman" w:hAnsi="Times New Roman" w:cs="Times New Roman"/>
          <w:szCs w:val="21"/>
        </w:rPr>
        <w:t>】</w:t>
      </w:r>
      <w:r>
        <w:rPr>
          <w:rFonts w:hint="default" w:ascii="Times New Roman" w:hAnsi="Times New Roman" w:eastAsia="宋体" w:cs="Times New Roman"/>
          <w:kern w:val="0"/>
          <w:sz w:val="22"/>
          <w:szCs w:val="21"/>
          <w:lang w:val="en-US" w:eastAsia="zh-CN" w:bidi="ar-SA"/>
          <w14:ligatures w14:val="standardContextual"/>
        </w:rPr>
        <w:t>旅游签证</w:t>
      </w:r>
    </w:p>
    <w:p w14:paraId="06DB8CC3">
      <w:pPr>
        <w:spacing w:line="360" w:lineRule="auto"/>
        <w:jc w:val="left"/>
        <w:rPr>
          <w:rFonts w:hint="default" w:ascii="Times New Roman" w:hAnsi="Times New Roman" w:cs="Times New Roman"/>
        </w:rPr>
      </w:pPr>
      <w:r>
        <w:rPr>
          <w:rFonts w:hint="default" w:ascii="Times New Roman" w:hAnsi="Times New Roman" w:cs="Times New Roman"/>
          <w:szCs w:val="21"/>
          <w:highlight w:val="none"/>
        </w:rPr>
        <w:t>【</w:t>
      </w:r>
      <w:r>
        <w:rPr>
          <w:rFonts w:hint="default" w:ascii="Times New Roman" w:hAnsi="Times New Roman" w:cs="Times New Roman"/>
          <w:b/>
          <w:bCs/>
          <w:szCs w:val="21"/>
          <w:highlight w:val="none"/>
          <w:lang w:val="en-US" w:eastAsia="zh-CN"/>
        </w:rPr>
        <w:t>项目</w:t>
      </w:r>
      <w:r>
        <w:rPr>
          <w:rFonts w:hint="default" w:ascii="Times New Roman" w:hAnsi="Times New Roman" w:cs="Times New Roman"/>
          <w:b/>
          <w:bCs/>
          <w:szCs w:val="21"/>
          <w:highlight w:val="none"/>
          <w:lang w:val="en-US"/>
        </w:rPr>
        <w:t>费用</w:t>
      </w:r>
      <w:r>
        <w:rPr>
          <w:rFonts w:hint="default" w:ascii="Times New Roman" w:hAnsi="Times New Roman" w:cs="Times New Roman"/>
          <w:szCs w:val="21"/>
          <w:highlight w:val="none"/>
        </w:rPr>
        <w:t>】</w:t>
      </w:r>
      <w:r>
        <w:rPr>
          <w:rFonts w:hint="default" w:ascii="Times New Roman" w:hAnsi="Times New Roman" w:cs="Times New Roman"/>
        </w:rPr>
        <w:t>3</w:t>
      </w:r>
      <w:r>
        <w:rPr>
          <w:rFonts w:hint="default" w:ascii="Times New Roman" w:hAnsi="Times New Roman" w:cs="Times New Roman"/>
          <w:lang w:val="en-US" w:eastAsia="zh-CN"/>
        </w:rPr>
        <w:t>,</w:t>
      </w:r>
      <w:r>
        <w:rPr>
          <w:rFonts w:hint="default" w:ascii="Times New Roman" w:hAnsi="Times New Roman" w:cs="Times New Roman"/>
        </w:rPr>
        <w:t>950澳元（约人民币1.</w:t>
      </w:r>
      <w:r>
        <w:rPr>
          <w:rFonts w:hint="default" w:ascii="Times New Roman" w:hAnsi="Times New Roman" w:cs="Times New Roman"/>
          <w:lang w:val="en-US" w:eastAsia="zh-CN"/>
        </w:rPr>
        <w:t>9</w:t>
      </w:r>
      <w:r>
        <w:rPr>
          <w:rFonts w:hint="default" w:ascii="Times New Roman" w:hAnsi="Times New Roman" w:cs="Times New Roman"/>
        </w:rPr>
        <w:t>万元）</w:t>
      </w:r>
      <w:r>
        <w:rPr>
          <w:rFonts w:hint="default" w:ascii="Times New Roman" w:hAnsi="Times New Roman" w:cs="Times New Roman"/>
          <w:lang w:eastAsia="zh-CN"/>
        </w:rPr>
        <w:t>，</w:t>
      </w:r>
      <w:r>
        <w:rPr>
          <w:rFonts w:hint="default" w:ascii="Times New Roman" w:hAnsi="Times New Roman" w:cs="Times New Roman"/>
          <w:szCs w:val="21"/>
          <w:highlight w:val="none"/>
        </w:rPr>
        <w:t>费用</w:t>
      </w:r>
      <w:r>
        <w:rPr>
          <w:rFonts w:hint="default" w:ascii="Times New Roman" w:hAnsi="Times New Roman" w:cs="Times New Roman"/>
          <w:szCs w:val="21"/>
          <w:highlight w:val="none"/>
          <w:lang w:val="en-US" w:eastAsia="zh-CN"/>
        </w:rPr>
        <w:t>包含</w:t>
      </w:r>
      <w:r>
        <w:rPr>
          <w:rFonts w:hint="default" w:ascii="Times New Roman" w:hAnsi="Times New Roman" w:cs="Times New Roman"/>
          <w:szCs w:val="21"/>
          <w:highlight w:val="none"/>
        </w:rPr>
        <w:t>：学费、</w:t>
      </w:r>
      <w:r>
        <w:rPr>
          <w:rFonts w:hint="default" w:ascii="Times New Roman" w:hAnsi="Times New Roman" w:cs="Times New Roman"/>
          <w:szCs w:val="21"/>
          <w:highlight w:val="none"/>
          <w:lang w:val="en-US"/>
        </w:rPr>
        <w:t>住宿费</w:t>
      </w:r>
      <w:r>
        <w:rPr>
          <w:rFonts w:hint="default" w:ascii="Times New Roman" w:hAnsi="Times New Roman" w:cs="Times New Roman"/>
          <w:szCs w:val="21"/>
          <w:highlight w:val="none"/>
        </w:rPr>
        <w:t>、</w:t>
      </w:r>
      <w:r>
        <w:rPr>
          <w:rFonts w:hint="default" w:ascii="Times New Roman" w:hAnsi="Times New Roman" w:cs="Times New Roman"/>
        </w:rPr>
        <w:t>餐费（寄宿家庭含餐，公寓不含餐）</w:t>
      </w:r>
      <w:r>
        <w:rPr>
          <w:rFonts w:hint="default" w:ascii="Times New Roman" w:hAnsi="Times New Roman" w:cs="Times New Roman"/>
          <w:lang w:eastAsia="zh-CN"/>
        </w:rPr>
        <w:t>、</w:t>
      </w:r>
      <w:r>
        <w:rPr>
          <w:rFonts w:hint="default" w:ascii="Times New Roman" w:hAnsi="Times New Roman" w:cs="Times New Roman"/>
        </w:rPr>
        <w:t>旅游和文化活动（在学生导游的带领下参观克莱兰德野生动物园）</w:t>
      </w:r>
      <w:r>
        <w:rPr>
          <w:rFonts w:hint="default" w:ascii="Times New Roman" w:hAnsi="Times New Roman" w:cs="Times New Roman"/>
          <w:lang w:eastAsia="zh-CN"/>
        </w:rPr>
        <w:t>、</w:t>
      </w:r>
      <w:r>
        <w:rPr>
          <w:rFonts w:hint="default" w:ascii="Times New Roman" w:hAnsi="Times New Roman" w:cs="Times New Roman"/>
          <w:szCs w:val="21"/>
          <w:highlight w:val="none"/>
        </w:rPr>
        <w:t>项目管理费（</w:t>
      </w:r>
      <w:r>
        <w:rPr>
          <w:rFonts w:hint="default" w:ascii="Times New Roman" w:hAnsi="Times New Roman" w:cs="Times New Roman"/>
          <w:szCs w:val="21"/>
          <w:highlight w:val="none"/>
          <w:lang w:val="en-US"/>
        </w:rPr>
        <w:t>包含</w:t>
      </w:r>
      <w:r>
        <w:rPr>
          <w:rFonts w:hint="default" w:ascii="Times New Roman" w:hAnsi="Times New Roman" w:cs="Times New Roman"/>
          <w:szCs w:val="21"/>
          <w:highlight w:val="none"/>
        </w:rPr>
        <w:t>：项目咨询、项目申请、住宿安排、签证指导、行前指导、接送机服务等）。费用不含：</w:t>
      </w:r>
      <w:r>
        <w:rPr>
          <w:rFonts w:hint="default" w:ascii="Times New Roman" w:hAnsi="Times New Roman" w:cs="Times New Roman"/>
        </w:rPr>
        <w:t>项目申请费500元人民币</w:t>
      </w:r>
      <w:r>
        <w:rPr>
          <w:rFonts w:hint="default" w:ascii="Times New Roman" w:hAnsi="Times New Roman" w:cs="Times New Roman"/>
          <w:lang w:eastAsia="zh-CN"/>
        </w:rPr>
        <w:t>、</w:t>
      </w:r>
      <w:r>
        <w:rPr>
          <w:rFonts w:hint="default" w:ascii="Times New Roman" w:hAnsi="Times New Roman" w:cs="Times New Roman"/>
          <w:szCs w:val="21"/>
          <w:highlight w:val="none"/>
        </w:rPr>
        <w:t>往返国际机票、签证费、</w:t>
      </w:r>
      <w:r>
        <w:rPr>
          <w:rFonts w:hint="default" w:ascii="Times New Roman" w:hAnsi="Times New Roman" w:cs="Times New Roman"/>
          <w:szCs w:val="21"/>
          <w:highlight w:val="none"/>
          <w:lang w:val="en-US" w:eastAsia="zh-CN"/>
        </w:rPr>
        <w:t>保险费、</w:t>
      </w:r>
      <w:r>
        <w:rPr>
          <w:rFonts w:hint="default" w:ascii="Times New Roman" w:hAnsi="Times New Roman" w:cs="Times New Roman"/>
          <w:szCs w:val="21"/>
          <w:highlight w:val="none"/>
        </w:rPr>
        <w:t>个人开销。</w:t>
      </w:r>
    </w:p>
    <w:p w14:paraId="5C65B6F9">
      <w:pPr>
        <w:jc w:val="left"/>
        <w:rPr>
          <w:rFonts w:hint="eastAsia" w:ascii="Arial" w:hAnsi="Arial" w:eastAsia="微软雅黑" w:cs="Arial"/>
          <w:b/>
          <w:bCs/>
          <w:color w:val="2D8FCF"/>
          <w:spacing w:val="6"/>
          <w:sz w:val="40"/>
          <w:szCs w:val="40"/>
        </w:rPr>
      </w:pPr>
    </w:p>
    <w:p w14:paraId="61AEF20A">
      <w:pPr>
        <w:jc w:val="left"/>
        <w:rPr>
          <w:rFonts w:ascii="Arial" w:hAnsi="Arial" w:eastAsia="微软雅黑" w:cs="Arial"/>
          <w:b/>
          <w:bCs/>
          <w:color w:val="2D8FCF"/>
          <w:spacing w:val="6"/>
          <w:sz w:val="40"/>
          <w:szCs w:val="40"/>
        </w:rPr>
      </w:pPr>
      <w:r>
        <w:rPr>
          <w:color w:val="1A4450"/>
        </w:rPr>
        <w:pict>
          <v:rect id="矩形 35" o:spid="_x0000_s1095" o:spt="1" style="position:absolute;left:0pt;margin-left:-0.6pt;margin-top:35.55pt;height:21.75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4B0B9AE0">
                  <w:pPr>
                    <w:rPr>
                      <w:rFonts w:ascii="Times New Roman" w:hAnsi="Times New Roman" w:eastAsia="MiSans Medium" w:cs="Times New Roman"/>
                      <w:color w:val="000000" w:themeColor="text1"/>
                      <w:spacing w:val="23"/>
                      <w:sz w:val="24"/>
                    </w:rPr>
                  </w:pPr>
                  <w:r>
                    <w:rPr>
                      <w:rFonts w:hint="eastAsia" w:ascii="Times New Roman" w:hAnsi="Times New Roman" w:eastAsia="MiSans Medium" w:cs="Times New Roman"/>
                      <w:color w:val="000000" w:themeColor="text1"/>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21B82C7F">
      <w:pPr>
        <w:jc w:val="left"/>
        <w:rPr>
          <w:rFonts w:ascii="Arial" w:hAnsi="Arial" w:eastAsia="微软雅黑" w:cs="Arial"/>
          <w:b/>
          <w:bCs/>
          <w:color w:val="2D8FCF"/>
          <w:spacing w:val="6"/>
          <w:sz w:val="40"/>
          <w:szCs w:val="40"/>
          <w:lang w:val="en-US"/>
        </w:rPr>
      </w:pPr>
    </w:p>
    <w:p w14:paraId="1CB274ED">
      <w:pPr>
        <w:autoSpaceDE w:val="0"/>
        <w:autoSpaceDN w:val="0"/>
        <w:adjustRightInd w:val="0"/>
        <w:spacing w:line="360" w:lineRule="auto"/>
        <w:jc w:val="left"/>
        <w:rPr>
          <w:rFonts w:ascii="Arial Narrow" w:hAnsi="Arial Narrow" w:cs="Calibri"/>
          <w:szCs w:val="21"/>
        </w:rPr>
      </w:pPr>
    </w:p>
    <w:p w14:paraId="4CFD94A0">
      <w:pPr>
        <w:autoSpaceDE w:val="0"/>
        <w:autoSpaceDN w:val="0"/>
        <w:adjustRightInd w:val="0"/>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Arial Narrow" w:hAnsi="Arial Narrow" w:cs="Calibri"/>
          <w:b/>
          <w:bCs/>
          <w:szCs w:val="21"/>
          <w:lang w:eastAsia="zh-CN"/>
        </w:rPr>
        <w:t>【</w:t>
      </w:r>
      <w:r>
        <w:rPr>
          <w:rFonts w:ascii="Arial Narrow" w:hAnsi="Arial Narrow" w:cs="Calibri"/>
          <w:b/>
          <w:bCs/>
          <w:szCs w:val="21"/>
        </w:rPr>
        <w:t>项目收获</w:t>
      </w:r>
      <w:r>
        <w:rPr>
          <w:rFonts w:ascii="Arial Narrow" w:hAnsi="Arial Narrow" w:cs="Calibri"/>
          <w:szCs w:val="21"/>
        </w:rPr>
        <w:t>】</w:t>
      </w:r>
      <w:r>
        <w:rPr>
          <w:rFonts w:hint="eastAsia" w:ascii="Times New Roman" w:hAnsi="Times New Roman" w:eastAsia="宋体" w:cs="Calibri"/>
          <w:kern w:val="0"/>
          <w:sz w:val="22"/>
          <w:szCs w:val="21"/>
          <w:lang w:val="en-US" w:eastAsia="zh-CN" w:bidi="ar-SA"/>
          <w14:ligatures w14:val="standardContextual"/>
        </w:rPr>
        <w:t>项目结束后将获得</w:t>
      </w:r>
      <w:r>
        <w:rPr>
          <w:rFonts w:hint="eastAsia" w:ascii="Times New Roman" w:hAnsi="Times New Roman" w:cs="Calibri"/>
          <w:kern w:val="0"/>
          <w:sz w:val="22"/>
          <w:szCs w:val="21"/>
          <w:lang w:val="en-US" w:eastAsia="zh-CN" w:bidi="ar-SA"/>
          <w14:ligatures w14:val="standardContextual"/>
        </w:rPr>
        <w:t>阿德莱德</w:t>
      </w:r>
      <w:r>
        <w:rPr>
          <w:rFonts w:hint="eastAsia" w:ascii="Times New Roman" w:hAnsi="Times New Roman" w:eastAsia="宋体" w:cs="Calibri"/>
          <w:kern w:val="0"/>
          <w:sz w:val="22"/>
          <w:szCs w:val="21"/>
          <w:lang w:val="en-US" w:eastAsia="zh-CN" w:bidi="ar-SA"/>
          <w14:ligatures w14:val="standardContextual"/>
        </w:rPr>
        <w:t>大学颁发的</w:t>
      </w:r>
      <w:r>
        <w:rPr>
          <w:rFonts w:hint="eastAsia"/>
          <w:b/>
        </w:rPr>
        <w:t>评估报告和官方证书</w:t>
      </w:r>
      <w:r>
        <w:rPr>
          <w:rFonts w:hint="eastAsia" w:ascii="Times New Roman" w:hAnsi="Times New Roman" w:eastAsia="宋体" w:cs="Calibri"/>
          <w:kern w:val="0"/>
          <w:sz w:val="22"/>
          <w:szCs w:val="21"/>
          <w:lang w:val="en-US" w:eastAsia="zh-CN" w:bidi="ar-SA"/>
          <w14:ligatures w14:val="standardContextual"/>
        </w:rPr>
        <w:t xml:space="preserve">。 </w:t>
      </w:r>
    </w:p>
    <w:p w14:paraId="4310542C">
      <w:pPr>
        <w:autoSpaceDE w:val="0"/>
        <w:autoSpaceDN w:val="0"/>
        <w:adjustRightInd w:val="0"/>
        <w:spacing w:line="360" w:lineRule="auto"/>
        <w:jc w:val="left"/>
        <w:rPr>
          <w:rFonts w:ascii="Arial Narrow" w:hAnsi="Arial Narrow" w:eastAsiaTheme="minorEastAsia"/>
          <w:snapToGrid w:val="0"/>
          <w:color w:val="000000"/>
          <w:w w:val="0"/>
          <w:kern w:val="0"/>
          <w:sz w:val="0"/>
          <w:szCs w:val="0"/>
          <w:u w:color="000000"/>
          <w:shd w:val="clear" w:color="000000" w:fill="000000"/>
        </w:rPr>
      </w:pPr>
    </w:p>
    <w:p w14:paraId="212283A7">
      <w:pPr>
        <w:jc w:val="both"/>
        <w:rPr>
          <w:rFonts w:hint="eastAsia" w:ascii="Arial" w:hAnsi="Arial" w:eastAsia="微软雅黑" w:cs="Arial"/>
          <w:b/>
          <w:bCs/>
          <w:color w:val="1A4450"/>
          <w:spacing w:val="6"/>
          <w:sz w:val="40"/>
          <w:szCs w:val="40"/>
        </w:rPr>
      </w:pPr>
      <w:r>
        <w:rPr>
          <w:rFonts w:hint="eastAsia"/>
          <w:b/>
          <w:bCs/>
        </w:rPr>
        <w:drawing>
          <wp:anchor distT="0" distB="0" distL="0" distR="0" simplePos="0" relativeHeight="251674624" behindDoc="0" locked="0" layoutInCell="1" allowOverlap="1">
            <wp:simplePos x="0" y="0"/>
            <wp:positionH relativeFrom="page">
              <wp:posOffset>1742440</wp:posOffset>
            </wp:positionH>
            <wp:positionV relativeFrom="paragraph">
              <wp:posOffset>561975</wp:posOffset>
            </wp:positionV>
            <wp:extent cx="3828415" cy="2459990"/>
            <wp:effectExtent l="0" t="0" r="12065" b="8890"/>
            <wp:wrapTopAndBottom/>
            <wp:docPr id="5" name="image1.jpeg" descr="C:\Users\sara\Documents\WeChat Files\wxid_qizb02wdv1hf12\FileStorage\Temp\16868070283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jpeg" descr="C:\Users\sara\Documents\WeChat Files\wxid_qizb02wdv1hf12\FileStorage\Temp\1686807028399.png"/>
                    <pic:cNvPicPr>
                      <a:picLocks noChangeAspect="1"/>
                    </pic:cNvPicPr>
                  </pic:nvPicPr>
                  <pic:blipFill>
                    <a:blip r:embed="rId6" cstate="print"/>
                    <a:stretch>
                      <a:fillRect/>
                    </a:stretch>
                  </pic:blipFill>
                  <pic:spPr>
                    <a:xfrm>
                      <a:off x="0" y="0"/>
                      <a:ext cx="3828415" cy="2459990"/>
                    </a:xfrm>
                    <a:prstGeom prst="rect">
                      <a:avLst/>
                    </a:prstGeom>
                  </pic:spPr>
                </pic:pic>
              </a:graphicData>
            </a:graphic>
          </wp:anchor>
        </w:drawing>
      </w:r>
    </w:p>
    <w:p w14:paraId="70612143">
      <w:pPr>
        <w:jc w:val="left"/>
        <w:rPr>
          <w:rFonts w:ascii="Arial" w:hAnsi="Arial" w:eastAsia="微软雅黑" w:cs="Arial"/>
          <w:b/>
          <w:bCs/>
          <w:color w:val="2D8FCF"/>
          <w:spacing w:val="6"/>
          <w:sz w:val="40"/>
          <w:szCs w:val="40"/>
        </w:rPr>
      </w:pPr>
      <w:r>
        <w:rPr>
          <w:color w:val="1A4450"/>
        </w:rPr>
        <w:pict>
          <v:rect id="_x0000_s1096" o:spid="_x0000_s1096" o:spt="1" style="position:absolute;left:0pt;margin-left:-0.6pt;margin-top:35.55pt;height:25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61B9359D">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0BDFEA91">
      <w:pPr>
        <w:jc w:val="left"/>
        <w:rPr>
          <w:rFonts w:ascii="Arial" w:hAnsi="Arial" w:eastAsia="微软雅黑" w:cs="Arial"/>
          <w:b/>
          <w:bCs/>
          <w:color w:val="2D8FCF"/>
          <w:spacing w:val="6"/>
          <w:sz w:val="40"/>
          <w:szCs w:val="40"/>
        </w:rPr>
      </w:pPr>
    </w:p>
    <w:p w14:paraId="622384C2">
      <w:pPr>
        <w:spacing w:line="360" w:lineRule="auto"/>
        <w:jc w:val="left"/>
        <w:rPr>
          <w:rFonts w:hint="eastAsia" w:cs="Calibri"/>
          <w:kern w:val="0"/>
        </w:rPr>
      </w:pPr>
    </w:p>
    <w:p w14:paraId="37F30D03">
      <w:pPr>
        <w:pStyle w:val="12"/>
        <w:widowControl/>
        <w:numPr>
          <w:ilvl w:val="0"/>
          <w:numId w:val="5"/>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cs="Times New Roman"/>
          <w:kern w:val="0"/>
          <w:sz w:val="22"/>
          <w:szCs w:val="22"/>
        </w:rPr>
        <w:t>全</w:t>
      </w:r>
      <w:r>
        <w:rPr>
          <w:rFonts w:hint="default" w:ascii="Times New Roman" w:hAnsi="Times New Roman" w:eastAsia="宋体" w:cs="Times New Roman"/>
          <w:kern w:val="0"/>
          <w:sz w:val="22"/>
          <w:szCs w:val="21"/>
          <w:lang w:val="en-US" w:eastAsia="zh-CN" w:bidi="ar-SA"/>
          <w14:ligatures w14:val="standardContextual"/>
        </w:rPr>
        <w:t>日制在校本科生或研究生，年满18周岁</w:t>
      </w:r>
    </w:p>
    <w:p w14:paraId="3BCA07CE">
      <w:pPr>
        <w:pStyle w:val="12"/>
        <w:widowControl/>
        <w:numPr>
          <w:ilvl w:val="0"/>
          <w:numId w:val="5"/>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eastAsia="宋体" w:cs="Times New Roman"/>
          <w:kern w:val="0"/>
          <w:sz w:val="22"/>
          <w:szCs w:val="21"/>
          <w:lang w:val="en-US" w:eastAsia="zh-CN" w:bidi="ar-SA"/>
          <w14:ligatures w14:val="standardContextual"/>
        </w:rPr>
        <w:t>道德品质好，身体健康、心理健康，能顺利完成学习任务</w:t>
      </w:r>
    </w:p>
    <w:p w14:paraId="2A55D3F8">
      <w:pPr>
        <w:pStyle w:val="12"/>
        <w:widowControl/>
        <w:numPr>
          <w:ilvl w:val="0"/>
          <w:numId w:val="5"/>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不限专业</w:t>
      </w:r>
    </w:p>
    <w:p w14:paraId="3BE0BD1D">
      <w:pPr>
        <w:pStyle w:val="12"/>
        <w:widowControl/>
        <w:numPr>
          <w:ilvl w:val="0"/>
          <w:numId w:val="5"/>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eastAsia" w:ascii="Times New Roman" w:hAnsi="Times New Roman" w:eastAsia="宋体" w:cs="Times New Roman"/>
          <w:kern w:val="0"/>
          <w:sz w:val="22"/>
          <w:szCs w:val="21"/>
          <w:lang w:val="en-US" w:eastAsia="zh-CN" w:bidi="ar-SA"/>
          <w14:ligatures w14:val="standardContextual"/>
        </w:rPr>
        <w:t>英语最低要求（满足一项即可）：托福76，雅思6，四级450，六级430，高考英语110分，多邻国95；无语言成绩者可面试，面试通过替代语言成绩。</w:t>
      </w:r>
    </w:p>
    <w:p w14:paraId="75539008">
      <w:pPr>
        <w:jc w:val="left"/>
        <w:rPr>
          <w:rFonts w:hint="eastAsia" w:ascii="Arial" w:hAnsi="Arial" w:eastAsia="微软雅黑" w:cs="Arial"/>
          <w:b/>
          <w:bCs/>
          <w:color w:val="2D8FCF"/>
          <w:spacing w:val="6"/>
          <w:sz w:val="40"/>
          <w:szCs w:val="40"/>
        </w:rPr>
      </w:pPr>
    </w:p>
    <w:p w14:paraId="5A7EA964">
      <w:pPr>
        <w:jc w:val="left"/>
        <w:rPr>
          <w:rFonts w:ascii="Arial" w:hAnsi="Arial" w:eastAsia="微软雅黑" w:cs="Arial"/>
          <w:b/>
          <w:bCs/>
          <w:color w:val="2D8FCF"/>
          <w:spacing w:val="6"/>
          <w:sz w:val="40"/>
          <w:szCs w:val="40"/>
        </w:rPr>
      </w:pPr>
      <w:r>
        <w:rPr>
          <w:color w:val="1A4450"/>
        </w:rPr>
        <w:pict>
          <v:rect id="矩形 40" o:spid="_x0000_s1097" o:spt="1" style="position:absolute;left:0pt;margin-left:-0.6pt;margin-top:35.55pt;height:22.4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17076E48">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3A786EEC">
      <w:pPr>
        <w:jc w:val="left"/>
        <w:rPr>
          <w:rFonts w:ascii="Arial" w:hAnsi="Arial" w:eastAsia="微软雅黑" w:cs="Arial"/>
          <w:b/>
          <w:bCs/>
          <w:color w:val="2D8FCF"/>
          <w:spacing w:val="6"/>
          <w:sz w:val="40"/>
          <w:szCs w:val="40"/>
          <w:lang w:val="en-US"/>
        </w:rPr>
      </w:pPr>
    </w:p>
    <w:p w14:paraId="0C89D3F1">
      <w:pPr>
        <w:pStyle w:val="12"/>
        <w:widowControl/>
        <w:spacing w:line="360" w:lineRule="auto"/>
        <w:ind w:left="420" w:firstLine="0" w:firstLineChars="0"/>
        <w:jc w:val="left"/>
        <w:rPr>
          <w:rFonts w:hint="eastAsia" w:ascii="宋体" w:hAnsi="宋体" w:cs="Calibri"/>
          <w:kern w:val="0"/>
          <w:sz w:val="22"/>
          <w:szCs w:val="22"/>
        </w:rPr>
      </w:pPr>
    </w:p>
    <w:p w14:paraId="7CC7A06E">
      <w:pPr>
        <w:pStyle w:val="12"/>
        <w:widowControl/>
        <w:numPr>
          <w:ilvl w:val="0"/>
          <w:numId w:val="5"/>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宋体" w:hAnsi="宋体" w:cs="Calibri"/>
          <w:kern w:val="0"/>
          <w:sz w:val="22"/>
          <w:szCs w:val="22"/>
        </w:rPr>
        <w:t>学生</w:t>
      </w:r>
      <w:r>
        <w:rPr>
          <w:rFonts w:hint="eastAsia" w:ascii="Times New Roman" w:hAnsi="Times New Roman" w:eastAsia="宋体" w:cs="Calibri"/>
          <w:kern w:val="0"/>
          <w:sz w:val="22"/>
          <w:szCs w:val="21"/>
          <w:lang w:val="en-US" w:eastAsia="zh-CN" w:bidi="ar-SA"/>
          <w14:ligatures w14:val="standardContextual"/>
        </w:rPr>
        <w:t>本人提出申请，在学校国际合作交流处报名</w:t>
      </w:r>
    </w:p>
    <w:p w14:paraId="72939F12">
      <w:pPr>
        <w:pStyle w:val="12"/>
        <w:widowControl/>
        <w:numPr>
          <w:ilvl w:val="0"/>
          <w:numId w:val="5"/>
        </w:numPr>
        <w:spacing w:line="360" w:lineRule="auto"/>
        <w:ind w:firstLineChars="0"/>
        <w:jc w:val="left"/>
        <w:rPr>
          <w:rFonts w:ascii="Arial Narrow" w:hAnsi="Arial Narrow" w:cs="Calibri"/>
          <w:kern w:val="0"/>
          <w:sz w:val="22"/>
          <w:szCs w:val="22"/>
        </w:rPr>
      </w:pPr>
      <w:r>
        <w:rPr>
          <w:rFonts w:hint="eastAsia" w:ascii="Times New Roman" w:hAnsi="Times New Roman" w:eastAsia="宋体" w:cs="Calibri"/>
          <w:kern w:val="0"/>
          <w:sz w:val="22"/>
          <w:szCs w:val="21"/>
          <w:lang w:val="en-US" w:eastAsia="zh-CN" w:bidi="ar-SA"/>
          <w14:ligatures w14:val="standardContextual"/>
        </w:rPr>
        <w:t>学生提交正式申请材料并缴纳项目费用，获得录取资格</w:t>
      </w:r>
    </w:p>
    <w:p w14:paraId="6855A0D0">
      <w:pPr>
        <w:pStyle w:val="12"/>
        <w:widowControl/>
        <w:numPr>
          <w:ilvl w:val="0"/>
          <w:numId w:val="5"/>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准备签证申请</w:t>
      </w:r>
    </w:p>
    <w:p w14:paraId="65F64E18">
      <w:pPr>
        <w:pStyle w:val="12"/>
        <w:widowControl/>
        <w:numPr>
          <w:ilvl w:val="0"/>
          <w:numId w:val="5"/>
        </w:numPr>
        <w:spacing w:line="360" w:lineRule="auto"/>
        <w:ind w:firstLineChars="0"/>
        <w:jc w:val="left"/>
        <w:rPr>
          <w:rFonts w:ascii="Arial Narrow" w:hAnsi="Arial Narrow" w:cs="Calibri"/>
          <w:kern w:val="0"/>
          <w:sz w:val="22"/>
          <w:szCs w:val="22"/>
        </w:rPr>
      </w:pPr>
      <w:r>
        <w:rPr>
          <w:rFonts w:hint="eastAsia" w:ascii="Times New Roman" w:hAnsi="Times New Roman" w:eastAsia="宋体" w:cs="Calibri"/>
          <w:kern w:val="0"/>
          <w:sz w:val="22"/>
          <w:szCs w:val="21"/>
          <w:lang w:val="en-US" w:eastAsia="zh-CN" w:bidi="ar-SA"/>
          <w14:ligatures w14:val="standardContextual"/>
        </w:rPr>
        <w:t>召开行前说明会</w:t>
      </w:r>
    </w:p>
    <w:p w14:paraId="617304D4">
      <w:pPr>
        <w:pStyle w:val="12"/>
        <w:widowControl/>
        <w:numPr>
          <w:ilvl w:val="0"/>
          <w:numId w:val="5"/>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赴海外学习</w:t>
      </w:r>
    </w:p>
    <w:p w14:paraId="7AEBBF06">
      <w:pPr>
        <w:jc w:val="left"/>
        <w:rPr>
          <w:rFonts w:hint="eastAsia" w:ascii="Arial" w:hAnsi="Arial" w:eastAsia="微软雅黑" w:cs="Arial"/>
          <w:b/>
          <w:bCs/>
          <w:color w:val="2D8FCF"/>
          <w:spacing w:val="6"/>
          <w:sz w:val="40"/>
          <w:szCs w:val="40"/>
        </w:rPr>
      </w:pPr>
    </w:p>
    <w:p w14:paraId="4E7B03D8">
      <w:pPr>
        <w:jc w:val="left"/>
        <w:rPr>
          <w:rFonts w:ascii="Arial" w:hAnsi="Arial" w:eastAsia="微软雅黑" w:cs="Arial"/>
          <w:b/>
          <w:bCs/>
          <w:color w:val="2D8FCF"/>
          <w:spacing w:val="6"/>
          <w:sz w:val="40"/>
          <w:szCs w:val="40"/>
        </w:rPr>
      </w:pPr>
      <w:r>
        <w:rPr>
          <w:color w:val="1A4450"/>
        </w:rPr>
        <w:pict>
          <v:rect id="矩形 43" o:spid="_x0000_s1099" o:spt="1" style="position:absolute;left:0pt;margin-left:-0.6pt;margin-top:35.55pt;height:26pt;width:188.7pt;z-index:251675648;mso-width-relative:page;mso-height-relative:page;" fillcolor="#BFD630" filled="t" stroked="f" coordsize="21600,21600">
            <v:path/>
            <v:fill type="gradient" on="t" color2="#F2F2D4" angle="90" focus="100%" focussize="0f,0f" focusposition="0f,0f"/>
            <v:stroke on="f"/>
            <v:imagedata o:title=""/>
            <o:lock v:ext="edit" aspectratio="f"/>
            <v:textbox>
              <w:txbxContent>
                <w:p w14:paraId="071081FF">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577F23E3">
      <w:pPr>
        <w:jc w:val="left"/>
        <w:rPr>
          <w:rFonts w:ascii="Arial" w:hAnsi="Arial" w:eastAsia="微软雅黑" w:cs="Arial"/>
          <w:b/>
          <w:bCs/>
          <w:color w:val="2D8FCF"/>
          <w:spacing w:val="6"/>
          <w:sz w:val="40"/>
          <w:szCs w:val="40"/>
          <w:lang w:val="en-US"/>
        </w:rPr>
      </w:pPr>
    </w:p>
    <w:p w14:paraId="4B169004">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7"/>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8"/>
                    <a:srcRect l="5846" t="5929" r="5390" b="5307"/>
                    <a:stretch>
                      <a:fillRect/>
                    </a:stretch>
                  </pic:blipFill>
                  <pic:spPr>
                    <a:xfrm>
                      <a:off x="0" y="0"/>
                      <a:ext cx="1452880" cy="1452880"/>
                    </a:xfrm>
                    <a:prstGeom prst="rect">
                      <a:avLst/>
                    </a:prstGeom>
                  </pic:spPr>
                </pic:pic>
              </a:graphicData>
            </a:graphic>
          </wp:inline>
        </w:drawing>
      </w:r>
    </w:p>
    <w:p w14:paraId="4E4D5149">
      <w:pPr>
        <w:spacing w:line="360" w:lineRule="auto"/>
        <w:jc w:val="left"/>
        <w:rPr>
          <w:rFonts w:ascii="Arial Narrow" w:hAnsi="Arial Narrow" w:cs="Arial"/>
          <w:spacing w:val="6"/>
          <w:lang w:val="en-US"/>
        </w:rPr>
      </w:pPr>
    </w:p>
    <w:p w14:paraId="4F868BFF">
      <w:pPr>
        <w:spacing w:line="360" w:lineRule="auto"/>
        <w:jc w:val="left"/>
        <w:rPr>
          <w:rFonts w:ascii="Arial Narrow" w:hAnsi="Arial Narrow" w:cs="Arial"/>
          <w:spacing w:val="6"/>
          <w:lang w:val="en-US"/>
        </w:rPr>
      </w:pPr>
    </w:p>
    <w:sectPr>
      <w:pgSz w:w="11906" w:h="16838"/>
      <w:pgMar w:top="1134" w:right="1134" w:bottom="1134" w:left="1134" w:header="709" w:footer="709"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CC841E0-BBFE-4AB2-BB9C-1C2DC9210DA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DBCBA88-1EDC-455C-A3B9-B8436CB91976}"/>
  </w:font>
  <w:font w:name="微软雅黑">
    <w:panose1 w:val="020B0503020204020204"/>
    <w:charset w:val="86"/>
    <w:family w:val="swiss"/>
    <w:pitch w:val="default"/>
    <w:sig w:usb0="80000287" w:usb1="2ACF3C50" w:usb2="00000016" w:usb3="00000000" w:csb0="0004001F" w:csb1="00000000"/>
    <w:embedRegular r:id="rId3" w:fontKey="{E430A7BA-E983-4B24-A18B-8D434CAF4F3B}"/>
  </w:font>
  <w:font w:name="等线">
    <w:panose1 w:val="02010600030101010101"/>
    <w:charset w:val="86"/>
    <w:family w:val="auto"/>
    <w:pitch w:val="default"/>
    <w:sig w:usb0="A00002BF" w:usb1="38CF7CFA" w:usb2="00000016" w:usb3="00000000" w:csb0="0004000F" w:csb1="00000000"/>
    <w:embedRegular r:id="rId4" w:fontKey="{7A89452F-7DBB-41A9-8584-6132309137D3}"/>
  </w:font>
  <w:font w:name="方正公文小标宋">
    <w:panose1 w:val="02000500000000000000"/>
    <w:charset w:val="86"/>
    <w:family w:val="auto"/>
    <w:pitch w:val="default"/>
    <w:sig w:usb0="A00002BF" w:usb1="38CF7CFA" w:usb2="00000016" w:usb3="00000000" w:csb0="00040001" w:csb1="00000000"/>
    <w:embedRegular r:id="rId5" w:fontKey="{81FDF7BF-DC3A-4563-A2AA-B763C50ECAF7}"/>
  </w:font>
  <w:font w:name="方正小标宋简体">
    <w:panose1 w:val="02000000000000000000"/>
    <w:charset w:val="86"/>
    <w:family w:val="auto"/>
    <w:pitch w:val="default"/>
    <w:sig w:usb0="00000001" w:usb1="08000000" w:usb2="00000000" w:usb3="00000000" w:csb0="00040000" w:csb1="00000000"/>
    <w:embedRegular r:id="rId6" w:fontKey="{2AFF46E0-4A33-4FDD-B9E5-C8317F774CA4}"/>
  </w:font>
  <w:font w:name="MiSans Medium">
    <w:panose1 w:val="00000600000000000000"/>
    <w:charset w:val="86"/>
    <w:family w:val="auto"/>
    <w:pitch w:val="default"/>
    <w:sig w:usb0="00000001" w:usb1="0A0F1810" w:usb2="00000016" w:usb3="00000000" w:csb0="00040001" w:csb1="00000000"/>
    <w:embedRegular r:id="rId7" w:fontKey="{1F050698-7DCB-43DB-A4F7-DF9517E89A48}"/>
  </w:font>
  <w:font w:name="Arial Narrow">
    <w:panose1 w:val="020B0606020202030204"/>
    <w:charset w:val="00"/>
    <w:family w:val="swiss"/>
    <w:pitch w:val="default"/>
    <w:sig w:usb0="00000287" w:usb1="00000800" w:usb2="00000000" w:usb3="00000000" w:csb0="2000009F" w:csb1="DFD70000"/>
    <w:embedRegular r:id="rId8" w:fontKey="{C2488219-1520-4FA4-B30E-5F8740F887B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D1EEB"/>
    <w:multiLevelType w:val="singleLevel"/>
    <w:tmpl w:val="96BD1EEB"/>
    <w:lvl w:ilvl="0" w:tentative="0">
      <w:start w:val="1"/>
      <w:numFmt w:val="bullet"/>
      <w:lvlText w:val=""/>
      <w:lvlJc w:val="left"/>
      <w:pPr>
        <w:ind w:left="420" w:hanging="420"/>
      </w:pPr>
      <w:rPr>
        <w:rFonts w:hint="default" w:ascii="Wingdings" w:hAnsi="Wingdings"/>
        <w:sz w:val="22"/>
        <w:szCs w:val="22"/>
        <w:lang w:val="en-GB"/>
      </w:rPr>
    </w:lvl>
  </w:abstractNum>
  <w:abstractNum w:abstractNumId="1">
    <w:nsid w:val="017E7A02"/>
    <w:multiLevelType w:val="multilevel"/>
    <w:tmpl w:val="017E7A0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5CF57D4"/>
    <w:multiLevelType w:val="multilevel"/>
    <w:tmpl w:val="45CF57D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90812A4"/>
    <w:rsid w:val="09CF2ED2"/>
    <w:rsid w:val="0A6F5E4D"/>
    <w:rsid w:val="0A7E6359"/>
    <w:rsid w:val="0A9D14CD"/>
    <w:rsid w:val="0B5B68EE"/>
    <w:rsid w:val="0B79432C"/>
    <w:rsid w:val="0B9A4273"/>
    <w:rsid w:val="0C4A769D"/>
    <w:rsid w:val="0C925DE1"/>
    <w:rsid w:val="0D8E27E0"/>
    <w:rsid w:val="0F186813"/>
    <w:rsid w:val="0FEE656C"/>
    <w:rsid w:val="1230601B"/>
    <w:rsid w:val="136B08A8"/>
    <w:rsid w:val="13824B5B"/>
    <w:rsid w:val="13FB2517"/>
    <w:rsid w:val="155062F9"/>
    <w:rsid w:val="15CE063D"/>
    <w:rsid w:val="161F618A"/>
    <w:rsid w:val="1B0B373B"/>
    <w:rsid w:val="1B216B68"/>
    <w:rsid w:val="1C7802AD"/>
    <w:rsid w:val="1EA21500"/>
    <w:rsid w:val="1EAD45F0"/>
    <w:rsid w:val="1F0F4FED"/>
    <w:rsid w:val="1F901016"/>
    <w:rsid w:val="20790B8D"/>
    <w:rsid w:val="23850595"/>
    <w:rsid w:val="23955730"/>
    <w:rsid w:val="23F42A3B"/>
    <w:rsid w:val="248A3A64"/>
    <w:rsid w:val="24C4455F"/>
    <w:rsid w:val="27D23FFF"/>
    <w:rsid w:val="294A2A46"/>
    <w:rsid w:val="29AE3D0A"/>
    <w:rsid w:val="29E42C0D"/>
    <w:rsid w:val="2A14203E"/>
    <w:rsid w:val="2A5F688F"/>
    <w:rsid w:val="2C900B3C"/>
    <w:rsid w:val="2CA36F2D"/>
    <w:rsid w:val="2D093B0B"/>
    <w:rsid w:val="2F6A1E60"/>
    <w:rsid w:val="300F3BCD"/>
    <w:rsid w:val="31E7004C"/>
    <w:rsid w:val="32A4272B"/>
    <w:rsid w:val="32DD2F5A"/>
    <w:rsid w:val="33221BC9"/>
    <w:rsid w:val="339B48F6"/>
    <w:rsid w:val="3960797D"/>
    <w:rsid w:val="3A2A25B3"/>
    <w:rsid w:val="3AD201EB"/>
    <w:rsid w:val="3E063608"/>
    <w:rsid w:val="40A354D7"/>
    <w:rsid w:val="419A2967"/>
    <w:rsid w:val="43DD7852"/>
    <w:rsid w:val="45EA0E77"/>
    <w:rsid w:val="45FD55EE"/>
    <w:rsid w:val="46301ED1"/>
    <w:rsid w:val="463445BE"/>
    <w:rsid w:val="46431172"/>
    <w:rsid w:val="47891ABA"/>
    <w:rsid w:val="48A12220"/>
    <w:rsid w:val="4905484E"/>
    <w:rsid w:val="494E5765"/>
    <w:rsid w:val="49892857"/>
    <w:rsid w:val="4A017CD9"/>
    <w:rsid w:val="4A0D6FBD"/>
    <w:rsid w:val="4AE407B8"/>
    <w:rsid w:val="4BAD461A"/>
    <w:rsid w:val="4CAC5368"/>
    <w:rsid w:val="4D072152"/>
    <w:rsid w:val="4D8F5229"/>
    <w:rsid w:val="50B03480"/>
    <w:rsid w:val="51280CB3"/>
    <w:rsid w:val="531D4FA4"/>
    <w:rsid w:val="556D20DC"/>
    <w:rsid w:val="57044E2F"/>
    <w:rsid w:val="5B4A0E94"/>
    <w:rsid w:val="5BF9227E"/>
    <w:rsid w:val="5CAB73AC"/>
    <w:rsid w:val="5CED5F56"/>
    <w:rsid w:val="5D2D1162"/>
    <w:rsid w:val="5E2C608F"/>
    <w:rsid w:val="601F7C49"/>
    <w:rsid w:val="61A57F41"/>
    <w:rsid w:val="638B442C"/>
    <w:rsid w:val="64291D7A"/>
    <w:rsid w:val="65B91702"/>
    <w:rsid w:val="65D160EB"/>
    <w:rsid w:val="663366B5"/>
    <w:rsid w:val="69AF5205"/>
    <w:rsid w:val="6A532292"/>
    <w:rsid w:val="6A9A5538"/>
    <w:rsid w:val="6AA24C54"/>
    <w:rsid w:val="6AE121ED"/>
    <w:rsid w:val="6D1944BE"/>
    <w:rsid w:val="71DD295D"/>
    <w:rsid w:val="774B522C"/>
    <w:rsid w:val="790576B4"/>
    <w:rsid w:val="7A0F3E60"/>
    <w:rsid w:val="7BC94FB9"/>
    <w:rsid w:val="7C8B3086"/>
    <w:rsid w:val="7C8D2B6B"/>
    <w:rsid w:val="7DB43589"/>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4"/>
      <w:szCs w:val="24"/>
      <w:lang w:val="en-US" w:eastAsia="en-US" w:bidi="ar-SA"/>
    </w:rPr>
  </w:style>
  <w:style w:type="paragraph" w:styleId="3">
    <w:name w:val="footer"/>
    <w:basedOn w:val="1"/>
    <w:link w:val="11"/>
    <w:unhideWhenUsed/>
    <w:qFormat/>
    <w:uiPriority w:val="99"/>
    <w:pPr>
      <w:tabs>
        <w:tab w:val="center" w:pos="4153"/>
        <w:tab w:val="right" w:pos="8306"/>
      </w:tabs>
    </w:pPr>
  </w:style>
  <w:style w:type="paragraph" w:styleId="4">
    <w:name w:val="header"/>
    <w:basedOn w:val="1"/>
    <w:link w:val="10"/>
    <w:unhideWhenUsed/>
    <w:qFormat/>
    <w:uiPriority w:val="99"/>
    <w:pPr>
      <w:tabs>
        <w:tab w:val="center" w:pos="4153"/>
        <w:tab w:val="right" w:pos="8306"/>
      </w:tabs>
    </w:pPr>
  </w:style>
  <w:style w:type="paragraph" w:styleId="5">
    <w:name w:val="Normal (Web)"/>
    <w:basedOn w:val="1"/>
    <w:semiHidden/>
    <w:unhideWhenUsed/>
    <w:qFormat/>
    <w:uiPriority w:val="99"/>
    <w:rPr>
      <w:rFonts w:ascii="Times New Roman" w:hAnsi="Times New Roman" w:cs="Times New Roman"/>
      <w:sz w:val="24"/>
      <w:szCs w:val="24"/>
    </w:rPr>
  </w:style>
  <w:style w:type="table" w:styleId="7">
    <w:name w:val="Table Grid"/>
    <w:basedOn w:val="6"/>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rPr>
  </w:style>
  <w:style w:type="character" w:customStyle="1" w:styleId="10">
    <w:name w:val="页眉 字符"/>
    <w:basedOn w:val="8"/>
    <w:link w:val="4"/>
    <w:qFormat/>
    <w:uiPriority w:val="99"/>
  </w:style>
  <w:style w:type="character" w:customStyle="1" w:styleId="11">
    <w:name w:val="页脚 字符"/>
    <w:basedOn w:val="8"/>
    <w:link w:val="3"/>
    <w:qFormat/>
    <w:uiPriority w:val="99"/>
  </w:style>
  <w:style w:type="paragraph" w:styleId="12">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3">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4">
    <w:name w:val="Other|1_"/>
    <w:basedOn w:val="8"/>
    <w:link w:val="15"/>
    <w:qFormat/>
    <w:uiPriority w:val="0"/>
    <w:rPr>
      <w:sz w:val="26"/>
      <w:szCs w:val="26"/>
    </w:rPr>
  </w:style>
  <w:style w:type="paragraph" w:customStyle="1" w:styleId="15">
    <w:name w:val="Other|1"/>
    <w:basedOn w:val="1"/>
    <w:link w:val="14"/>
    <w:qFormat/>
    <w:uiPriority w:val="0"/>
    <w:pPr>
      <w:widowControl w:val="0"/>
      <w:jc w:val="center"/>
    </w:pPr>
    <w:rPr>
      <w:sz w:val="26"/>
      <w:szCs w:val="26"/>
    </w:rPr>
  </w:style>
  <w:style w:type="paragraph" w:customStyle="1" w:styleId="16">
    <w:name w:val="Table Text"/>
    <w:basedOn w:val="1"/>
    <w:semiHidden/>
    <w:qFormat/>
    <w:uiPriority w:val="0"/>
    <w:rPr>
      <w:rFonts w:ascii="微软雅黑" w:hAnsi="微软雅黑" w:eastAsia="微软雅黑" w:cs="微软雅黑"/>
      <w:sz w:val="22"/>
      <w:szCs w:val="22"/>
      <w:lang w:val="en-US" w:eastAsia="en-US" w:bidi="ar-SA"/>
    </w:r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Table Paragraph"/>
    <w:basedOn w:val="1"/>
    <w:qFormat/>
    <w:uiPriority w:val="1"/>
    <w:pPr>
      <w:ind w:left="107"/>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84"/>
    <customShpInfo spid="_x0000_s1085"/>
    <customShpInfo spid="_x0000_s1086"/>
    <customShpInfo spid="_x0000_s1093"/>
    <customShpInfo spid="_x0000_s1094"/>
    <customShpInfo spid="_x0000_s1095"/>
    <customShpInfo spid="_x0000_s1096"/>
    <customShpInfo spid="_x0000_s1097"/>
    <customShpInfo spid="_x0000_s1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2398</Words>
  <Characters>2499</Characters>
  <Lines>27</Lines>
  <Paragraphs>7</Paragraphs>
  <TotalTime>0</TotalTime>
  <ScaleCrop>false</ScaleCrop>
  <LinksUpToDate>false</LinksUpToDate>
  <CharactersWithSpaces>2520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2026-03-23T08:28:03Z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