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4E6E4C">
      <w:pPr>
        <w:jc w:val="both"/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-713105</wp:posOffset>
            </wp:positionH>
            <wp:positionV relativeFrom="paragraph">
              <wp:posOffset>-239395</wp:posOffset>
            </wp:positionV>
            <wp:extent cx="1377315" cy="879475"/>
            <wp:effectExtent l="0" t="0" r="0" b="0"/>
            <wp:wrapNone/>
            <wp:docPr id="4" name="图片 4" descr="锐尔教育透明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锐尔教育透明Logo2"/>
                    <pic:cNvPicPr>
                      <a:picLocks noChangeAspect="1"/>
                    </pic:cNvPicPr>
                  </pic:nvPicPr>
                  <pic:blipFill>
                    <a:blip r:embed="rId4"/>
                    <a:srcRect b="43281"/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pict>
          <v:shape id="_x0000_s1047" o:spid="_x0000_s1047" o:spt="202" type="#_x0000_t202" style="position:absolute;left:0pt;margin-left:36.1pt;margin-top:-24.95pt;height:89.45pt;width:257.75pt;z-index:251663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A97BBF5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  <w:t>锐尔教育</w:t>
                  </w:r>
                </w:p>
                <w:p w14:paraId="63DB053D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  <w:t>2026年暑期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-711200</wp:posOffset>
            </wp:positionH>
            <wp:positionV relativeFrom="page">
              <wp:posOffset>8255</wp:posOffset>
            </wp:positionV>
            <wp:extent cx="7559675" cy="10886440"/>
            <wp:effectExtent l="0" t="0" r="3175" b="10160"/>
            <wp:wrapNone/>
            <wp:docPr id="1" name="图片 1" descr="H:\稻壳儿相关资料\封面-非模\01.jp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:\稻壳儿相关资料\封面-非模\01.jpg0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88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47626">
      <w:pPr>
        <w:jc w:val="right"/>
      </w:pPr>
    </w:p>
    <w:p w14:paraId="338C2432">
      <w:pPr>
        <w:jc w:val="right"/>
      </w:pPr>
    </w:p>
    <w:p w14:paraId="43E3796F">
      <w:pPr>
        <w:jc w:val="right"/>
      </w:pPr>
    </w:p>
    <w:p w14:paraId="43F173C6">
      <w:pPr>
        <w:jc w:val="right"/>
      </w:pPr>
    </w:p>
    <w:p w14:paraId="069C9B44">
      <w:pPr>
        <w:jc w:val="right"/>
      </w:pPr>
    </w:p>
    <w:p w14:paraId="53A76692">
      <w:pPr>
        <w:jc w:val="right"/>
      </w:pPr>
    </w:p>
    <w:p w14:paraId="2DAE2291">
      <w:pPr>
        <w:jc w:val="right"/>
      </w:pPr>
    </w:p>
    <w:p w14:paraId="65778BAF">
      <w:pPr>
        <w:jc w:val="right"/>
      </w:pPr>
    </w:p>
    <w:p w14:paraId="4CF9AB7C">
      <w:pPr>
        <w:jc w:val="right"/>
      </w:pPr>
    </w:p>
    <w:p w14:paraId="5FBFD17C">
      <w:pPr>
        <w:jc w:val="right"/>
      </w:pPr>
    </w:p>
    <w:p w14:paraId="35C06049">
      <w:pPr>
        <w:jc w:val="right"/>
      </w:pPr>
    </w:p>
    <w:p w14:paraId="3D880106">
      <w:pPr>
        <w:jc w:val="right"/>
      </w:pPr>
    </w:p>
    <w:p w14:paraId="57581004">
      <w:pPr>
        <w:jc w:val="right"/>
      </w:pPr>
    </w:p>
    <w:p w14:paraId="122D805F">
      <w:pPr>
        <w:jc w:val="right"/>
      </w:pPr>
    </w:p>
    <w:p w14:paraId="77842397">
      <w:pPr>
        <w:jc w:val="right"/>
      </w:pPr>
    </w:p>
    <w:p w14:paraId="509B8C16">
      <w:pPr>
        <w:jc w:val="right"/>
      </w:pPr>
    </w:p>
    <w:p w14:paraId="70D516F7">
      <w:pPr>
        <w:jc w:val="right"/>
      </w:pPr>
    </w:p>
    <w:p w14:paraId="1E0461CC">
      <w:pPr>
        <w:jc w:val="right"/>
      </w:pPr>
    </w:p>
    <w:p w14:paraId="6C73B499">
      <w:pPr>
        <w:jc w:val="right"/>
      </w:pPr>
    </w:p>
    <w:p w14:paraId="2D8EE5E6">
      <w:pPr>
        <w:jc w:val="right"/>
      </w:pPr>
    </w:p>
    <w:p w14:paraId="1D073BC1">
      <w:pPr>
        <w:jc w:val="right"/>
      </w:pPr>
    </w:p>
    <w:p w14:paraId="43CA8C45">
      <w:pPr>
        <w:jc w:val="right"/>
      </w:pPr>
    </w:p>
    <w:p w14:paraId="0A70CCEA">
      <w:pPr>
        <w:jc w:val="right"/>
      </w:pPr>
    </w:p>
    <w:p w14:paraId="7258E01E">
      <w:pPr>
        <w:jc w:val="right"/>
      </w:pPr>
    </w:p>
    <w:p w14:paraId="0C57FB80">
      <w:pPr>
        <w:jc w:val="right"/>
      </w:pPr>
    </w:p>
    <w:p w14:paraId="4EC82293">
      <w:pPr>
        <w:jc w:val="right"/>
      </w:pPr>
    </w:p>
    <w:p w14:paraId="0C42F32F">
      <w:pPr>
        <w:jc w:val="right"/>
      </w:pPr>
    </w:p>
    <w:p w14:paraId="5085D48F">
      <w:pPr>
        <w:jc w:val="right"/>
      </w:pPr>
    </w:p>
    <w:p w14:paraId="120D8767">
      <w:pPr>
        <w:jc w:val="right"/>
      </w:pPr>
    </w:p>
    <w:p w14:paraId="014AFE46">
      <w:pPr>
        <w:ind w:right="880"/>
      </w:pPr>
    </w:p>
    <w:p w14:paraId="78A33BB9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</w:p>
    <w:p w14:paraId="12A92D3E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  <w:r>
        <w:rPr>
          <w:sz w:val="21"/>
        </w:rPr>
        <w:pict>
          <v:rect id="矩形 14" o:spid="_x0000_s1041" o:spt="1" style="position:absolute;left:0pt;margin-left:-40.3pt;margin-top:23.45pt;height:198.9pt;width:557.45pt;z-index:251663360;mso-width-relative:page;mso-height-relative:page;" filled="f" stroked="f" coordsize="21600,21600" o:gfxdata="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PhNgZTcAAAACwEAAA8AAAAAAAAAAQAgAAAAIgAAAGRycy9kb3ducmV2LnhtbFBLAQIUABQAAAAI&#10;AIdO4kARwyResAEAAEgDAAAOAAAAAAAAAAEAIAAAACsBAABkcnMvZTJvRG9jLnhtbFBLBQYAAAAA&#10;BgAGAFkBAABNBQAAAAA=&#10;">
            <v:path/>
            <v:fill on="f" focussize="0,0"/>
            <v:stroke on="f"/>
            <v:imagedata o:title=""/>
            <o:lock v:ext="edit" aspectratio="f"/>
            <v:textbox>
              <w:txbxContent>
                <w:p w14:paraId="63ED326B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</w:pPr>
                </w:p>
                <w:p w14:paraId="26FDF7F4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96"/>
                      <w:szCs w:val="96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BFD630"/>
                      <w:kern w:val="114"/>
                      <w:sz w:val="72"/>
                      <w:szCs w:val="72"/>
                      <w:lang w:val="en-US" w:eastAsia="zh-CN"/>
                    </w:rPr>
                    <w:t>联合国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 w:bidi="ar-SA"/>
                    </w:rPr>
                    <w:t>┃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>瑞士日内瓦-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72"/>
                      <w:szCs w:val="72"/>
                      <w:lang w:val="en-US" w:eastAsia="zh-CN" w:bidi="ar-SA"/>
                    </w:rPr>
                    <w:t>法国巴黎</w:t>
                  </w:r>
                </w:p>
                <w:p w14:paraId="66249A26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>“全球青年大使”项目</w:t>
                  </w:r>
                </w:p>
                <w:p w14:paraId="77C94742">
                  <w:pPr>
                    <w:jc w:val="right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</w:p>
                <w:p w14:paraId="6FA7B142">
                  <w:pPr>
                    <w:jc w:val="right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</w:p>
                <w:p w14:paraId="34ACDFEA">
                  <w:pPr>
                    <w:pStyle w:val="5"/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600" w:lineRule="exact"/>
                    <w:ind w:left="0"/>
                    <w:jc w:val="right"/>
                    <w:textAlignment w:val="auto"/>
                    <w:rPr>
                      <w:rFonts w:hint="eastAsia" w:ascii="微软雅黑" w:hAnsi="微软雅黑" w:eastAsia="微软雅黑" w:cs="微软雅黑"/>
                      <w:color w:val="7F7F7F" w:themeColor="background1" w:themeShade="80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045" o:spid="_x0000_s1045" o:spt="1" style="position:absolute;left:0pt;margin-left:-103.75pt;margin-top:734.5pt;height:39.75pt;width:622.95pt;z-index:251664384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  </w:t>
      </w:r>
    </w:p>
    <w:p w14:paraId="01A6C06A">
      <w:pPr>
        <w:spacing w:line="360" w:lineRule="auto"/>
        <w:jc w:val="right"/>
        <w:rPr>
          <w:rFonts w:ascii="Arial" w:hAnsi="Arial" w:cs="Arial"/>
          <w:b/>
          <w:kern w:val="0"/>
          <w:sz w:val="30"/>
          <w:szCs w:val="30"/>
        </w:rPr>
      </w:pPr>
      <w:r>
        <w:pict>
          <v:line id="直线连接符 2" o:spid="_x0000_s1036" o:spt="20" style="position:absolute;left:0pt;flip:x;margin-left:141.45pt;margin-top:664.25pt;height:4pt;width:430.1pt;z-index:251659264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  <w:r>
        <w:pict>
          <v:line id="直线连接符 1" o:spid="_x0000_s1035" o:spt="20" style="position:absolute;left:0pt;flip:x;margin-left:146.5pt;margin-top:744.4pt;height:4.75pt;width:425.1pt;z-index:251660288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</w:p>
    <w:p w14:paraId="4950B5ED">
      <w:pP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sz w:val="21"/>
        </w:rPr>
        <w:pict>
          <v:rect id="_x0000_s1046" o:spid="_x0000_s1046" o:spt="1" style="position:absolute;left:0pt;margin-left:-62.65pt;margin-top:217.55pt;height:39.75pt;width:622.95pt;z-index:251665408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br w:type="page"/>
      </w:r>
    </w:p>
    <w:p w14:paraId="641123D7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主办部门</w:t>
      </w:r>
    </w:p>
    <w:p w14:paraId="0098E13A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066" o:spid="_x0000_s1066" o:spt="1" style="position:absolute;left:0pt;margin-left:-0.6pt;margin-top:1.25pt;height:22.7pt;width:188.7pt;z-index:251666432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41292474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Host 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 w:eastAsia="zh-CN"/>
                    </w:rPr>
                    <w:t>D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epartment</w:t>
                  </w:r>
                </w:p>
                <w:p w14:paraId="62684EC7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040513B0">
      <w:pPr>
        <w:spacing w:line="360" w:lineRule="auto"/>
        <w:ind w:firstLine="440" w:firstLineChars="200"/>
        <w:rPr>
          <w:rFonts w:ascii="Arial Narrow" w:hAnsi="Calibri" w:cs="Calibri"/>
          <w:kern w:val="0"/>
          <w:szCs w:val="21"/>
        </w:rPr>
      </w:pPr>
    </w:p>
    <w:p w14:paraId="51D10175">
      <w:pPr>
        <w:spacing w:line="360" w:lineRule="auto"/>
        <w:ind w:firstLine="440" w:firstLineChars="200"/>
        <w:rPr>
          <w:rFonts w:hint="default" w:ascii="Times New Roman" w:hAnsi="Times New Roman" w:cs="Times New Roman"/>
          <w:b w:val="0"/>
          <w:bCs w:val="0"/>
          <w:kern w:val="0"/>
          <w:szCs w:val="21"/>
        </w:rPr>
      </w:pP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>联合国训练研究所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（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>U. N.Institute for Training and Research -- UNITAR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）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 xml:space="preserve"> 于 1963 年成立，为联合国大会直属的最高级别事务执行机构，主要承担联合国系统中的训练和研究两项职能。训练职能是通过国际培训与国际会议方式帮助联合国 193 个成员国（尤其是发展中国家）培训外交型的主管国际合作方面的政府官员，由此推动以实现全人类共同发展为宗旨的全球合作；研究职能主要集中在世界和平、安全、经济、社会、教育等领域的重大问题。该所对从事多边和双边活动的外交和外语人才进行训练，以及对联合国职能与目标有关的问题进行专题研究。</w:t>
      </w:r>
    </w:p>
    <w:p w14:paraId="40FF2F7B">
      <w:pPr>
        <w:spacing w:line="360" w:lineRule="auto"/>
        <w:ind w:firstLine="440" w:firstLineChars="200"/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kern w:val="0"/>
          <w:szCs w:val="21"/>
        </w:rPr>
        <w:t>联合国国际青年组织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（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JMU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eastAsia="zh-CN"/>
        </w:rPr>
        <w:t>）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是联合国在欧洲设立的，以青年</w:t>
      </w:r>
      <w:r>
        <w:rPr>
          <w:rFonts w:hint="eastAsia" w:ascii="Times New Roman" w:hAnsi="Times New Roman" w:cs="Times New Roman"/>
          <w:b w:val="0"/>
          <w:bCs w:val="0"/>
          <w:kern w:val="0"/>
          <w:szCs w:val="21"/>
          <w:lang w:val="en-US" w:eastAsia="zh-CN"/>
        </w:rPr>
        <w:t>和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青少年为核心，致力于促进国际合作、教育和全球可持续发展的核心国际组织之一。联合国国际青年组织与大量著名的国际组织深度合作，包括联合国</w:t>
      </w:r>
      <w:r>
        <w:rPr>
          <w:rFonts w:hint="eastAsia" w:ascii="Times New Roman" w:hAnsi="Times New Roman" w:cs="Times New Roman"/>
          <w:b w:val="0"/>
          <w:bCs w:val="0"/>
          <w:kern w:val="0"/>
          <w:szCs w:val="21"/>
          <w:lang w:val="en-US" w:eastAsia="zh-CN"/>
        </w:rPr>
        <w:t>训练研究所</w:t>
      </w:r>
      <w:r>
        <w:rPr>
          <w:rFonts w:hint="default" w:ascii="Times New Roman" w:hAnsi="Times New Roman" w:cs="Times New Roman"/>
          <w:b w:val="0"/>
          <w:bCs w:val="0"/>
          <w:kern w:val="0"/>
          <w:szCs w:val="21"/>
          <w:lang w:val="en-US" w:eastAsia="zh-CN"/>
        </w:rPr>
        <w:t>、联合国日内瓦办事处、联合国发展署、联合国人权组织、联合国教科文组织、世界贸易组织、世界卫生组织以及欧洲的多个高等教育机构，例如：日内瓦大学、日内瓦外交关系学院、日内瓦商学院、巴黎高等商学院等。也为世界各地的青年学子提供了国际组织实习机会，为进入外交及国际公共政策领域提供宝贵的经验和机会。</w:t>
      </w:r>
    </w:p>
    <w:p w14:paraId="42735C01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E9D604A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项目概况</w:t>
      </w:r>
    </w:p>
    <w:p w14:paraId="5683CD2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067" o:spid="_x0000_s1067" o:spt="1" style="position:absolute;left:0pt;margin-left:-0.6pt;margin-top:1.25pt;height:22.7pt;width:188.7pt;z-index:251667456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4BA609B2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 xml:space="preserve"> Overview</w:t>
                  </w:r>
                </w:p>
                <w:p w14:paraId="3BCEE042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19612117">
      <w:pPr>
        <w:pStyle w:val="13"/>
        <w:widowControl/>
        <w:spacing w:line="360" w:lineRule="auto"/>
        <w:ind w:firstLineChars="0"/>
        <w:rPr>
          <w:rFonts w:ascii="Arial Narrow" w:hAnsi="Arial Narrow" w:cs="Calibri"/>
          <w:kern w:val="0"/>
          <w:sz w:val="22"/>
          <w:szCs w:val="22"/>
        </w:rPr>
      </w:pPr>
    </w:p>
    <w:p w14:paraId="3E3F2860">
      <w:pPr>
        <w:pStyle w:val="13"/>
        <w:widowControl/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联合国全球青年大使项目内容包括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国际组织实习、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领导力培训、联合国参访、欧洲政企参访、创新创业指导、人文体验等。由联合国知名外交官及学者执教，有各种不同主题的国际组织精选项目，课程涉及外交沟通技巧、领导力与演讲能力训练、外交礼仪文化、创新创业等跨文化融合主题。学员还可以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参观与聆听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联合国日内瓦办事处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世界贸易组织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联合国发展署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联合国人权组织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国际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红十字会等联合国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核心国际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组织的相关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介绍与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讲座</w:t>
      </w:r>
      <w:r>
        <w:rPr>
          <w:rFonts w:hint="eastAsia" w:cs="Times New Roman"/>
          <w:kern w:val="0"/>
          <w:sz w:val="22"/>
          <w:szCs w:val="22"/>
          <w:lang w:eastAsia="zh-CN"/>
        </w:rPr>
        <w:t>。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邀请国际知名教授做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职业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规划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商业运营的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讲座，对有兴趣创新创业的同学做初步指导。</w:t>
      </w:r>
    </w:p>
    <w:p w14:paraId="17FCCD7C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863C305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城市简介：瑞士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日内瓦丨法国巴黎</w:t>
      </w:r>
    </w:p>
    <w:p w14:paraId="063D80C5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068" o:spid="_x0000_s1068" o:spt="1" style="position:absolute;left:0pt;margin-left:-0.6pt;margin-top:1.25pt;height:22.7pt;width:188.7pt;z-index:251668480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3E025E0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 xml:space="preserve">City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>Profile</w:t>
                  </w:r>
                </w:p>
                <w:p w14:paraId="6919C549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0081B2E7">
      <w:pPr>
        <w:spacing w:line="360" w:lineRule="auto"/>
        <w:ind w:firstLine="440" w:firstLineChars="200"/>
        <w:rPr>
          <w:rFonts w:ascii="Arial Narrow" w:hAnsi="Arial Narrow"/>
          <w:szCs w:val="21"/>
        </w:rPr>
      </w:pPr>
    </w:p>
    <w:p w14:paraId="0AB8F747">
      <w:pPr>
        <w:spacing w:line="360" w:lineRule="auto"/>
        <w:ind w:firstLine="44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项目所在地为日内瓦，坐落于瑞士西南端的日内瓦，是阿尔卑斯山与汝拉山脉环抱下的明珠。这座以和平与外交闻名于世的城市，既是联合国欧洲总部、世界卫生组织等40余个国际机构的驻地，又以令人屏息的自然美景与人文底蕴吸引着全球访客。日内瓦湖（莱芒湖）的湛蓝湖水勾勒出城市的天际线，湖畔140米高的大喷泉如银剑直指苍穹，成为城市的精神图腾。作为国际红十字会的发源地，日内瓦将人道主义精神镌刻在城市基因中，街头200余种语言的交汇则诠释着真正的多元共融。湖滨的葡萄园梯田与阿尔卑斯冰川相望，讲述着这座</w:t>
      </w:r>
      <w:r>
        <w:rPr>
          <w:rFonts w:hint="eastAsia" w:ascii="Times New Roman" w:hAnsi="Times New Roman" w:cs="Times New Roman"/>
          <w:szCs w:val="21"/>
          <w:lang w:eastAsia="zh-CN"/>
        </w:rPr>
        <w:t>“</w:t>
      </w:r>
      <w:r>
        <w:rPr>
          <w:rFonts w:hint="default" w:ascii="Times New Roman" w:hAnsi="Times New Roman" w:cs="Times New Roman"/>
          <w:szCs w:val="21"/>
        </w:rPr>
        <w:t>世界最小大都市</w:t>
      </w:r>
      <w:r>
        <w:rPr>
          <w:rFonts w:hint="eastAsia" w:ascii="Times New Roman" w:hAnsi="Times New Roman" w:cs="Times New Roman"/>
          <w:szCs w:val="21"/>
          <w:lang w:eastAsia="zh-CN"/>
        </w:rPr>
        <w:t>”</w:t>
      </w:r>
      <w:r>
        <w:rPr>
          <w:rFonts w:hint="default" w:ascii="Times New Roman" w:hAnsi="Times New Roman" w:cs="Times New Roman"/>
          <w:szCs w:val="21"/>
        </w:rPr>
        <w:t>对自然的敬畏。无论是乘船探访湖畔城堡，还是在国际组织的论坛聆听世界脉动，日内瓦总在宁静与激荡间，书写着属于自己的传奇。</w:t>
      </w:r>
    </w:p>
    <w:p w14:paraId="74F30A79">
      <w:pPr>
        <w:spacing w:line="360" w:lineRule="auto"/>
        <w:ind w:firstLine="44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巴黎是一座永远属于年轻人的城市，海明威笔下的光之城，历经千年依然焕发着令人心醉的魅力。从西岱岛上初生的中世纪古城，到奥斯曼男爵改造的放射状大道，这座城市将历史的年轮化作塞纳河畔的风景画卷。卢浮宫玻璃金字塔折射着文艺复兴的荣光，修复中的巴黎圣母院尖顶依然指向云端，战神广场上的埃菲尔铁塔每到夜幕降临时便化作金色光束，见证着艺术与工业文明的完美交融。当塞纳河的游船穿过亚历山大桥的金色雕像，两岸逐渐亮起的灯光如同散落的星辰，倒映在水面化作流动的银河。巴黎用玛德莲蛋糕的温热、露天画廊的油彩香、午夜爵士酒吧的低吟，编织成一张充满生命力的网，让每个造访者都成为这场永恒盛宴的参与者。正如雨果所说：</w:t>
      </w:r>
      <w:r>
        <w:rPr>
          <w:rFonts w:hint="eastAsia" w:ascii="Times New Roman" w:hAnsi="Times New Roman" w:cs="Times New Roman"/>
          <w:szCs w:val="21"/>
          <w:lang w:eastAsia="zh-CN"/>
        </w:rPr>
        <w:t>“</w:t>
      </w:r>
      <w:r>
        <w:rPr>
          <w:rFonts w:hint="default" w:ascii="Times New Roman" w:hAnsi="Times New Roman" w:cs="Times New Roman"/>
          <w:szCs w:val="21"/>
        </w:rPr>
        <w:t>呼吸巴黎的空气，便滋养了灵魂</w:t>
      </w:r>
      <w:r>
        <w:rPr>
          <w:rFonts w:hint="eastAsia" w:ascii="Times New Roman" w:hAnsi="Times New Roman" w:cs="Times New Roman"/>
          <w:szCs w:val="21"/>
          <w:lang w:eastAsia="zh-CN"/>
        </w:rPr>
        <w:t>”，</w:t>
      </w:r>
      <w:r>
        <w:rPr>
          <w:rFonts w:hint="default" w:ascii="Times New Roman" w:hAnsi="Times New Roman" w:cs="Times New Roman"/>
          <w:szCs w:val="21"/>
        </w:rPr>
        <w:t>这座城市的魔力，正在于它能让所有人都找到属于自己的诗意角落。</w:t>
      </w:r>
    </w:p>
    <w:p w14:paraId="2AE5CBB1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4CC40D9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项目特色</w:t>
      </w:r>
    </w:p>
    <w:p w14:paraId="0A4DC9BA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069" o:spid="_x0000_s1069" o:spt="1" style="position:absolute;left:0pt;margin-left:-0.6pt;margin-top:1.25pt;height:22.7pt;width:188.7pt;z-index:251669504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02957C85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Program Highlights</w:t>
                  </w:r>
                </w:p>
                <w:p w14:paraId="3BD6A2A1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6540A7DB">
      <w:pPr>
        <w:pStyle w:val="13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sz w:val="22"/>
          <w:szCs w:val="22"/>
        </w:rPr>
      </w:pPr>
    </w:p>
    <w:p w14:paraId="7C745ABD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联合国官方项目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联合国官方部门联合举办，符合资格的学生将收到联合国的邀请函。</w:t>
      </w:r>
    </w:p>
    <w:p w14:paraId="16CA113A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充实的项目内容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领导力及创新创业课程、专家讲座、实地参访、人文体验等项目内容，帮助学生在短时间内迅速了解联合国及工作环境，提升个人综合能力和全球化视野。</w:t>
      </w:r>
    </w:p>
    <w:p w14:paraId="25F1FE48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国际知名专家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授课专家均是具有联合国相关背景的知名专家，涉及领域包括AI人工智能、外交政策与国际关系、商业创新、领导力培训等，</w:t>
      </w:r>
    </w:p>
    <w:p w14:paraId="654EC75A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满满的项目收获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完成项目的学生可以获得联合国官方证书，优秀学生还有机会获得联合国推荐信，为个人履历添彩，并助力留学申请。</w:t>
      </w:r>
    </w:p>
    <w:p w14:paraId="1A42AD60">
      <w:pPr>
        <w:pStyle w:val="13"/>
        <w:numPr>
          <w:ilvl w:val="0"/>
          <w:numId w:val="1"/>
        </w:numPr>
        <w:spacing w:line="360" w:lineRule="auto"/>
        <w:ind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丰富的文化体验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】指导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通过徒步实践、人文考察、大学及城市游览，深入体会瑞士和法国的人文、自然等多元文化。</w:t>
      </w:r>
    </w:p>
    <w:p w14:paraId="0B020203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6713E12A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项目详情</w:t>
      </w:r>
    </w:p>
    <w:p w14:paraId="00B1EB51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70" o:spid="_x0000_s1070" o:spt="1" style="position:absolute;left:0pt;margin-left:-0.6pt;margin-top:1.25pt;height:22.7pt;width:188.7pt;z-index:251670528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422B558E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Program Details</w:t>
                  </w:r>
                </w:p>
                <w:p w14:paraId="137E02A7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449D3AD9">
      <w:pPr>
        <w:spacing w:line="360" w:lineRule="auto"/>
        <w:jc w:val="left"/>
        <w:rPr>
          <w:rFonts w:ascii="Arial Narrow" w:hAnsi="Arial Narrow" w:cs="Calibri"/>
          <w:szCs w:val="21"/>
        </w:rPr>
      </w:pPr>
    </w:p>
    <w:p w14:paraId="5EE7680E">
      <w:pPr>
        <w:spacing w:line="360" w:lineRule="auto"/>
        <w:jc w:val="left"/>
        <w:rPr>
          <w:rFonts w:hint="default" w:ascii="Times New Roman" w:hAnsi="Times New Roman" w:cs="Times New Roman"/>
          <w:szCs w:val="21"/>
          <w:lang w:val="en-US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szCs w:val="21"/>
        </w:rPr>
        <w:t>项目时间</w:t>
      </w:r>
      <w:r>
        <w:rPr>
          <w:rFonts w:hint="default" w:ascii="Times New Roman" w:hAnsi="Times New Roman" w:cs="Times New Roman"/>
          <w:szCs w:val="21"/>
        </w:rPr>
        <w:t>】202</w:t>
      </w:r>
      <w:r>
        <w:rPr>
          <w:rFonts w:hint="default" w:ascii="Times New Roman" w:hAnsi="Times New Roman" w:cs="Times New Roman"/>
          <w:szCs w:val="21"/>
          <w:lang w:val="en-US" w:eastAsia="zh-CN"/>
        </w:rPr>
        <w:t>6</w:t>
      </w:r>
      <w:r>
        <w:rPr>
          <w:rFonts w:hint="default" w:ascii="Times New Roman" w:hAnsi="Times New Roman" w:cs="Times New Roman"/>
          <w:szCs w:val="21"/>
        </w:rPr>
        <w:t>年</w:t>
      </w:r>
      <w:r>
        <w:rPr>
          <w:rFonts w:hint="default" w:ascii="Times New Roman" w:hAnsi="Times New Roman" w:cs="Times New Roman"/>
          <w:szCs w:val="21"/>
          <w:lang w:val="en-US" w:eastAsia="zh-CN"/>
        </w:rPr>
        <w:t>7</w:t>
      </w:r>
      <w:r>
        <w:rPr>
          <w:rFonts w:hint="default" w:ascii="Times New Roman" w:hAnsi="Times New Roman" w:cs="Times New Roman"/>
          <w:szCs w:val="21"/>
          <w:lang w:val="en-US"/>
        </w:rPr>
        <w:t>月</w:t>
      </w:r>
      <w:r>
        <w:rPr>
          <w:rFonts w:hint="default" w:ascii="Times New Roman" w:hAnsi="Times New Roman" w:cs="Times New Roman"/>
          <w:szCs w:val="21"/>
          <w:lang w:val="en-US" w:eastAsia="zh-CN"/>
        </w:rPr>
        <w:t>19</w:t>
      </w:r>
      <w:r>
        <w:rPr>
          <w:rFonts w:hint="default" w:ascii="Times New Roman" w:hAnsi="Times New Roman" w:cs="Times New Roman"/>
          <w:szCs w:val="21"/>
          <w:lang w:val="en-US"/>
        </w:rPr>
        <w:t>日-</w:t>
      </w:r>
      <w:r>
        <w:rPr>
          <w:rFonts w:hint="default" w:ascii="Times New Roman" w:hAnsi="Times New Roman" w:cs="Times New Roman"/>
          <w:szCs w:val="21"/>
          <w:lang w:val="en-US" w:eastAsia="zh-CN"/>
        </w:rPr>
        <w:t>8</w:t>
      </w:r>
      <w:r>
        <w:rPr>
          <w:rFonts w:hint="default" w:ascii="Times New Roman" w:hAnsi="Times New Roman" w:cs="Times New Roman"/>
          <w:szCs w:val="21"/>
          <w:lang w:val="en-US"/>
        </w:rPr>
        <w:t>月</w:t>
      </w:r>
      <w:r>
        <w:rPr>
          <w:rFonts w:hint="eastAsia" w:ascii="Times New Roman" w:hAnsi="Times New Roman" w:cs="Times New Roman"/>
          <w:szCs w:val="21"/>
          <w:lang w:val="en-US" w:eastAsia="zh-CN"/>
        </w:rPr>
        <w:t>1</w:t>
      </w:r>
      <w:bookmarkStart w:id="1" w:name="_GoBack"/>
      <w:bookmarkEnd w:id="1"/>
      <w:r>
        <w:rPr>
          <w:rFonts w:hint="default" w:ascii="Times New Roman" w:hAnsi="Times New Roman" w:cs="Times New Roman"/>
          <w:szCs w:val="21"/>
          <w:lang w:val="en-US"/>
        </w:rPr>
        <w:t>日（2周）</w:t>
      </w:r>
    </w:p>
    <w:p w14:paraId="6E8FC27D">
      <w:pPr>
        <w:pStyle w:val="13"/>
        <w:widowControl/>
        <w:spacing w:line="360" w:lineRule="auto"/>
        <w:ind w:firstLine="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授课语言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】英文</w:t>
      </w:r>
    </w:p>
    <w:p w14:paraId="594413AC">
      <w:pPr>
        <w:pStyle w:val="13"/>
        <w:widowControl/>
        <w:spacing w:line="360" w:lineRule="auto"/>
        <w:ind w:firstLine="0" w:firstLineChars="0"/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  <w:t>【项目内容】</w:t>
      </w:r>
    </w:p>
    <w:p w14:paraId="7E7950BB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国际组织实习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策划联合国国际活动，在专家的指导下做调研分析，模拟国际组织会议。</w:t>
      </w:r>
    </w:p>
    <w:p w14:paraId="4D39DA91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日内瓦联合国参访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参观联合国办公厅，深入了解国际事务和国际援助工作。参观国际红十字与红新月博物馆，探索人道主义援助的历史与使命。参观联合国下属国际组织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，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例如：联合国教科文组织、联合国发展署、联合国人权组织、世界卫生组织、世界贸易组织、国际知识产权组织，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了解国际组织的价值和运作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模式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。参观联合国教育、科学和文化组织总部，学习全球教育与文化的未来目标。</w:t>
      </w:r>
    </w:p>
    <w:p w14:paraId="3CD79533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联合国领导力培训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领导能力培养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谈判技能训练</w:t>
      </w:r>
      <w:r>
        <w:rPr>
          <w:rFonts w:hint="default" w:ascii="Times New Roman" w:hAnsi="Times New Roman" w:cs="Times New Roman"/>
          <w:kern w:val="0"/>
          <w:sz w:val="22"/>
          <w:szCs w:val="22"/>
          <w:lang w:eastAsia="zh-CN"/>
        </w:rPr>
        <w:t>、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公共演讲能力提升。围绕可持续发展目标进行模拟联合国会议。</w:t>
      </w:r>
    </w:p>
    <w:p w14:paraId="197DC889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知名欧洲企业、大学与实验室参访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参观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US" w:eastAsia="zh-CN"/>
        </w:rPr>
        <w:t>欧洲核物理研究所、巴黎科技园、法国奢侈品集团基金会和法国知名企业，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了解海外企业运营模式及科技创新的前沿领域。</w:t>
      </w:r>
    </w:p>
    <w:p w14:paraId="654E7F34">
      <w:pPr>
        <w:pStyle w:val="13"/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</w:rPr>
        <w:t>创新创业指导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eastAsia="zh-CN"/>
        </w:rPr>
        <w:t>：</w:t>
      </w:r>
      <w:r>
        <w:rPr>
          <w:rFonts w:hint="default" w:ascii="Times New Roman" w:hAnsi="Times New Roman" w:cs="Times New Roman"/>
          <w:kern w:val="0"/>
          <w:sz w:val="22"/>
          <w:szCs w:val="22"/>
        </w:rPr>
        <w:t>指导学生如何撰写商业计划书和演讲自己的创业项目，举办结业汇报答辩给予指导。</w:t>
      </w:r>
    </w:p>
    <w:p w14:paraId="177F21FD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cs="Times New Roman"/>
          <w:b w:val="0"/>
          <w:bCs w:val="0"/>
          <w:szCs w:val="21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bCs/>
          <w:szCs w:val="21"/>
        </w:rPr>
        <w:t>参考日程安排</w:t>
      </w:r>
      <w:r>
        <w:rPr>
          <w:rFonts w:hint="default" w:ascii="Times New Roman" w:hAnsi="Times New Roman" w:cs="Times New Roman"/>
          <w:szCs w:val="21"/>
        </w:rPr>
        <w:t>】</w:t>
      </w:r>
      <w:r>
        <w:rPr>
          <w:rFonts w:hint="default" w:ascii="Times New Roman" w:hAnsi="Times New Roman" w:cs="Times New Roman"/>
          <w:b w:val="0"/>
          <w:bCs w:val="0"/>
          <w:szCs w:val="21"/>
          <w:lang w:val="en-US" w:eastAsia="zh-CN"/>
        </w:rPr>
        <w:t>以下日程仅供参考，</w:t>
      </w:r>
      <w:r>
        <w:rPr>
          <w:rFonts w:hint="default" w:ascii="Times New Roman" w:hAnsi="Times New Roman" w:cs="Times New Roman"/>
          <w:b w:val="0"/>
          <w:bCs w:val="0"/>
          <w:szCs w:val="21"/>
        </w:rPr>
        <w:t>实际日程根据外方安排可能略有调整</w:t>
      </w:r>
    </w:p>
    <w:tbl>
      <w:tblPr>
        <w:tblStyle w:val="17"/>
        <w:tblW w:w="9637" w:type="dxa"/>
        <w:tblInd w:w="2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84"/>
        <w:gridCol w:w="4383"/>
        <w:gridCol w:w="4070"/>
      </w:tblGrid>
      <w:tr w14:paraId="2AD290C3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5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44546A"/>
            <w:vAlign w:val="center"/>
          </w:tcPr>
          <w:p w14:paraId="59325020">
            <w:pPr>
              <w:pStyle w:val="16"/>
              <w:spacing w:before="246" w:line="187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ligatures w14:val="none"/>
              </w:rPr>
              <w:t>日期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shd w:val="clear" w:color="auto" w:fill="44546A"/>
            <w:vAlign w:val="center"/>
          </w:tcPr>
          <w:p w14:paraId="1F1A1331">
            <w:pPr>
              <w:pStyle w:val="16"/>
              <w:spacing w:before="246" w:line="189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ligatures w14:val="none"/>
              </w:rPr>
              <w:t>上午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shd w:val="clear" w:color="auto" w:fill="44546A"/>
            <w:vAlign w:val="center"/>
          </w:tcPr>
          <w:p w14:paraId="393CB630">
            <w:pPr>
              <w:pStyle w:val="16"/>
              <w:spacing w:before="246" w:line="189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FFFF" w:themeColor="background1"/>
                <w:kern w:val="2"/>
                <w:sz w:val="22"/>
                <w:szCs w:val="22"/>
                <w:lang w:val="en-US" w:eastAsia="zh-CN" w:bidi="ar-SA"/>
                <w14:ligatures w14:val="none"/>
              </w:rPr>
              <w:t>下午</w:t>
            </w:r>
          </w:p>
        </w:tc>
      </w:tr>
      <w:tr w14:paraId="32BE9ED7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655976AF">
            <w:pPr>
              <w:pStyle w:val="16"/>
              <w:spacing w:before="183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0DD0E53E">
            <w:pPr>
              <w:pStyle w:val="16"/>
              <w:spacing w:before="188" w:line="189" w:lineRule="auto"/>
              <w:ind w:left="2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国内出发、抵达日内瓦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6EEC3E0B">
            <w:pPr>
              <w:pStyle w:val="16"/>
              <w:spacing w:before="188" w:line="191" w:lineRule="auto"/>
              <w:ind w:left="17" w:leftChars="0" w:right="110" w:hanging="17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前往酒店，完成入住手续</w:t>
            </w:r>
          </w:p>
        </w:tc>
      </w:tr>
      <w:tr w14:paraId="4EB45959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9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5E8E8397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2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4757E5BB">
            <w:pPr>
              <w:pStyle w:val="16"/>
              <w:spacing w:before="37" w:line="190" w:lineRule="auto"/>
              <w:ind w:left="11" w:right="310" w:hanging="1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开营仪式</w:t>
            </w:r>
          </w:p>
          <w:p w14:paraId="1DBFFBB2">
            <w:pPr>
              <w:pStyle w:val="16"/>
              <w:spacing w:before="37" w:line="190" w:lineRule="auto"/>
              <w:ind w:right="31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课程1 -国际组织项目合作理念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231642A5">
            <w:pPr>
              <w:pStyle w:val="16"/>
              <w:spacing w:before="113" w:line="189" w:lineRule="auto"/>
              <w:ind w:left="27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课程2-国际组织的结构与职能</w:t>
            </w:r>
          </w:p>
        </w:tc>
      </w:tr>
      <w:tr w14:paraId="1336AB7A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5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3968C5D4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3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16DB7D0A">
            <w:pPr>
              <w:pStyle w:val="16"/>
              <w:spacing w:before="57" w:line="199" w:lineRule="auto"/>
              <w:ind w:right="36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联合国发展署参观</w:t>
            </w:r>
          </w:p>
          <w:p w14:paraId="7055D8A2">
            <w:pPr>
              <w:pStyle w:val="16"/>
              <w:spacing w:before="57" w:line="199" w:lineRule="auto"/>
              <w:ind w:right="36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课程3：联合国可持续发展目标介绍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117B0764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国际红十字与红新月博物馆参观</w:t>
            </w:r>
          </w:p>
          <w:p w14:paraId="612A6904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学习人道主义精神</w:t>
            </w:r>
          </w:p>
        </w:tc>
      </w:tr>
      <w:tr w14:paraId="5C391EF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2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E24605C">
            <w:pPr>
              <w:pStyle w:val="16"/>
              <w:spacing w:before="85" w:line="178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4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2301B033">
            <w:pPr>
              <w:pStyle w:val="16"/>
              <w:spacing w:before="57" w:line="199" w:lineRule="auto"/>
              <w:ind w:right="368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联合国人权发展组织参观</w:t>
            </w:r>
          </w:p>
          <w:p w14:paraId="6B6FA834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课程4：全球人权问题的挑战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4F3D8420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联合国日内瓦总部万国宫参观</w:t>
            </w:r>
          </w:p>
          <w:p w14:paraId="7BDA7AC4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学习国际组织运作</w:t>
            </w:r>
          </w:p>
        </w:tc>
      </w:tr>
      <w:tr w14:paraId="00BE9D1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4750C064">
            <w:pPr>
              <w:pStyle w:val="16"/>
              <w:spacing w:before="86" w:line="178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5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3A208002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欧洲核物理研究所参观</w:t>
            </w:r>
          </w:p>
          <w:p w14:paraId="65F6865D">
            <w:pPr>
              <w:pStyle w:val="16"/>
              <w:spacing w:before="23" w:line="215" w:lineRule="auto"/>
              <w:ind w:right="303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了解国际开放性科研机构的运作模式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76DEEDC5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百达斐丽博物馆参观</w:t>
            </w:r>
          </w:p>
        </w:tc>
      </w:tr>
      <w:tr w14:paraId="2DC1DFC3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3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24DFD7C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6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5321E446">
            <w:pPr>
              <w:pStyle w:val="16"/>
              <w:spacing w:before="56" w:line="210" w:lineRule="auto"/>
              <w:ind w:left="58" w:right="296" w:firstLine="5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WTO世界贸易组织参观</w:t>
            </w:r>
          </w:p>
          <w:p w14:paraId="683C62C2">
            <w:pPr>
              <w:pStyle w:val="16"/>
              <w:spacing w:before="56" w:line="210" w:lineRule="auto"/>
              <w:ind w:left="58" w:right="296" w:firstLine="5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课程6：全球贸易体系与青年领导力培训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57AA8D18">
            <w:pPr>
              <w:pStyle w:val="16"/>
              <w:spacing w:before="113" w:line="189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日内瓦自由参观</w:t>
            </w:r>
          </w:p>
        </w:tc>
      </w:tr>
      <w:tr w14:paraId="66220B8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1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7348E719">
            <w:pPr>
              <w:pStyle w:val="16"/>
              <w:spacing w:before="204" w:line="178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7</w:t>
            </w:r>
          </w:p>
        </w:tc>
        <w:tc>
          <w:tcPr>
            <w:tcW w:w="8453" w:type="dxa"/>
            <w:gridSpan w:val="2"/>
            <w:tcBorders>
              <w:tl2br w:val="nil"/>
              <w:tr2bl w:val="nil"/>
            </w:tcBorders>
            <w:vAlign w:val="center"/>
          </w:tcPr>
          <w:p w14:paraId="72A27F18">
            <w:pPr>
              <w:pStyle w:val="16"/>
              <w:spacing w:before="20" w:line="193" w:lineRule="auto"/>
              <w:ind w:right="9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8:00 从日内瓦前往巴黎，16:00 抵达后办理入住</w:t>
            </w:r>
          </w:p>
        </w:tc>
      </w:tr>
      <w:tr w14:paraId="301B6E0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396ACFF7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8</w:t>
            </w:r>
          </w:p>
        </w:tc>
        <w:tc>
          <w:tcPr>
            <w:tcW w:w="8453" w:type="dxa"/>
            <w:gridSpan w:val="2"/>
            <w:tcBorders>
              <w:tl2br w:val="nil"/>
              <w:tr2bl w:val="nil"/>
            </w:tcBorders>
            <w:vAlign w:val="center"/>
          </w:tcPr>
          <w:p w14:paraId="70D45EDF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巴黎参观：埃菲尔铁塔、香榭丽大街、卢浮宫博物馆等</w:t>
            </w:r>
          </w:p>
        </w:tc>
      </w:tr>
      <w:tr w14:paraId="637384E4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7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6126C683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9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189881A8">
            <w:pPr>
              <w:pStyle w:val="16"/>
              <w:spacing w:before="56" w:line="210" w:lineRule="auto"/>
              <w:ind w:left="58" w:right="296" w:firstLine="5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课程7：商业创新中的伦理与科技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05818322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法国网球公开赛-巴黎红土球场参观</w:t>
            </w:r>
          </w:p>
          <w:p w14:paraId="2E06CB63">
            <w:pPr>
              <w:pStyle w:val="16"/>
              <w:spacing w:before="92" w:line="231" w:lineRule="auto"/>
              <w:ind w:right="102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课程8：体育中的商业价值</w:t>
            </w:r>
          </w:p>
        </w:tc>
      </w:tr>
      <w:tr w14:paraId="14EA43D1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2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1C922351">
            <w:pPr>
              <w:pStyle w:val="16"/>
              <w:spacing w:before="85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10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566CA690">
            <w:pPr>
              <w:pStyle w:val="16"/>
              <w:spacing w:before="90" w:line="191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课程9：全球教育与创业的未来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2CCA6927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巴黎科技园参观</w:t>
            </w:r>
          </w:p>
          <w:p w14:paraId="0AB3772C">
            <w:pPr>
              <w:pStyle w:val="16"/>
              <w:spacing w:before="90" w:line="191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课程10：个人职业规划发展</w:t>
            </w:r>
          </w:p>
        </w:tc>
      </w:tr>
      <w:tr w14:paraId="0BF13C5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1184" w:type="dxa"/>
            <w:tcBorders>
              <w:tl2br w:val="nil"/>
              <w:tr2bl w:val="nil"/>
            </w:tcBorders>
            <w:vAlign w:val="center"/>
          </w:tcPr>
          <w:p w14:paraId="0F2ED7F2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11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vAlign w:val="center"/>
          </w:tcPr>
          <w:p w14:paraId="275DE435">
            <w:pPr>
              <w:pStyle w:val="16"/>
              <w:spacing w:before="56" w:line="196" w:lineRule="auto"/>
              <w:ind w:right="301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课程11：新项目在国际市场中的机遇</w:t>
            </w:r>
          </w:p>
          <w:p w14:paraId="15C647CC">
            <w:pPr>
              <w:pStyle w:val="16"/>
              <w:spacing w:before="56" w:line="196" w:lineRule="auto"/>
              <w:ind w:right="301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与挑战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vAlign w:val="center"/>
          </w:tcPr>
          <w:p w14:paraId="3EADA104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联合国教育、科学和文化组织总部参观</w:t>
            </w:r>
          </w:p>
        </w:tc>
      </w:tr>
      <w:tr w14:paraId="0FA8E759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52DD8">
            <w:pPr>
              <w:pStyle w:val="16"/>
              <w:spacing w:before="86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12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C7250">
            <w:pPr>
              <w:pStyle w:val="16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54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课程12：青年在跨文化创新与合作中的角色与作用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8DBFF8">
            <w:pPr>
              <w:pStyle w:val="16"/>
              <w:spacing w:before="54" w:line="190" w:lineRule="auto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参观路易威登博物馆</w:t>
            </w:r>
          </w:p>
          <w:p w14:paraId="69531EBC">
            <w:pPr>
              <w:pStyle w:val="16"/>
              <w:spacing w:before="74" w:line="219" w:lineRule="auto"/>
              <w:ind w:right="82" w:right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了解奢侈品行业的发展与困境</w:t>
            </w:r>
          </w:p>
        </w:tc>
      </w:tr>
      <w:tr w14:paraId="7BAD61F0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4F73FD">
            <w:pPr>
              <w:pStyle w:val="16"/>
              <w:spacing w:before="85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13</w:t>
            </w:r>
          </w:p>
        </w:tc>
        <w:tc>
          <w:tcPr>
            <w:tcW w:w="43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6FE806">
            <w:pPr>
              <w:pStyle w:val="16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72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创业项目展示与反馈</w:t>
            </w:r>
          </w:p>
          <w:p w14:paraId="554AE76A">
            <w:pPr>
              <w:pStyle w:val="16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72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学生分组展示并汇报与国际组织合作的创新项目</w:t>
            </w:r>
          </w:p>
        </w:tc>
        <w:tc>
          <w:tcPr>
            <w:tcW w:w="4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265621">
            <w:pPr>
              <w:pStyle w:val="16"/>
              <w:spacing w:before="57" w:line="199" w:lineRule="auto"/>
              <w:ind w:right="254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巴黎自由活动</w:t>
            </w:r>
          </w:p>
          <w:p w14:paraId="044F64EA">
            <w:pPr>
              <w:pStyle w:val="16"/>
              <w:spacing w:before="67" w:line="194" w:lineRule="auto"/>
              <w:ind w:right="172" w:right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巴黎圣母院，拉丁区等</w:t>
            </w:r>
          </w:p>
        </w:tc>
      </w:tr>
      <w:tr w14:paraId="0A660FFC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468C3">
            <w:pPr>
              <w:pStyle w:val="16"/>
              <w:spacing w:before="174" w:line="180" w:lineRule="auto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en-US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2"/>
                <w:sz w:val="22"/>
                <w:szCs w:val="22"/>
                <w:lang w:val="en-US" w:eastAsia="zh-CN" w:bidi="ar-SA"/>
                <w14:ligatures w14:val="none"/>
              </w:rPr>
              <w:t>Day 14</w:t>
            </w:r>
          </w:p>
        </w:tc>
        <w:tc>
          <w:tcPr>
            <w:tcW w:w="8453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3D1942">
            <w:pPr>
              <w:pStyle w:val="16"/>
              <w:spacing w:before="67" w:line="194" w:lineRule="auto"/>
              <w:ind w:left="7" w:leftChars="0" w:right="172" w:rightChars="0" w:firstLine="1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</w:pPr>
            <w:r>
              <w:rPr>
                <w:rFonts w:hint="default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  <w14:ligatures w14:val="none"/>
              </w:rPr>
              <w:t>办理退房、机场送机、返回中国</w:t>
            </w:r>
          </w:p>
        </w:tc>
      </w:tr>
    </w:tbl>
    <w:p w14:paraId="4638B969">
      <w:pPr>
        <w:jc w:val="left"/>
        <w:rPr>
          <w:rFonts w:hint="default" w:ascii="Times New Roman" w:hAnsi="Times New Roman" w:eastAsia="微软雅黑" w:cs="Times New Roman"/>
          <w:b/>
          <w:bCs/>
          <w:color w:val="2D8FCF"/>
          <w:spacing w:val="6"/>
          <w:szCs w:val="40"/>
        </w:rPr>
      </w:pPr>
    </w:p>
    <w:p w14:paraId="62EA0348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cs="Times New Roman"/>
          <w:szCs w:val="21"/>
          <w:lang w:val="en-US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bCs/>
          <w:szCs w:val="21"/>
        </w:rPr>
        <w:t>住宿</w:t>
      </w:r>
      <w:r>
        <w:rPr>
          <w:rFonts w:hint="default" w:ascii="Times New Roman" w:hAnsi="Times New Roman" w:cs="Times New Roman"/>
          <w:b/>
          <w:bCs/>
          <w:szCs w:val="21"/>
          <w:lang w:val="en-US" w:eastAsia="zh-CN"/>
        </w:rPr>
        <w:t>安排</w:t>
      </w:r>
      <w:r>
        <w:rPr>
          <w:rFonts w:hint="default" w:ascii="Times New Roman" w:hAnsi="Times New Roman" w:cs="Times New Roman"/>
          <w:szCs w:val="21"/>
        </w:rPr>
        <w:t>】3星级</w:t>
      </w:r>
      <w:r>
        <w:rPr>
          <w:rFonts w:hint="default" w:ascii="Times New Roman" w:hAnsi="Times New Roman" w:cs="Times New Roman"/>
          <w:szCs w:val="21"/>
          <w:lang w:val="en-US" w:eastAsia="zh-CN"/>
        </w:rPr>
        <w:t>或</w:t>
      </w:r>
      <w:r>
        <w:rPr>
          <w:rFonts w:hint="default" w:ascii="Times New Roman" w:hAnsi="Times New Roman" w:cs="Times New Roman"/>
          <w:szCs w:val="21"/>
        </w:rPr>
        <w:t>以上酒店标准</w:t>
      </w:r>
      <w:r>
        <w:rPr>
          <w:rFonts w:hint="default" w:ascii="Times New Roman" w:hAnsi="Times New Roman" w:cs="Times New Roman"/>
          <w:szCs w:val="21"/>
          <w:lang w:val="en-US" w:eastAsia="zh-CN"/>
        </w:rPr>
        <w:t>双人</w:t>
      </w:r>
      <w:r>
        <w:rPr>
          <w:rFonts w:hint="default" w:ascii="Times New Roman" w:hAnsi="Times New Roman" w:cs="Times New Roman"/>
          <w:szCs w:val="21"/>
        </w:rPr>
        <w:t>间</w:t>
      </w:r>
    </w:p>
    <w:p w14:paraId="7902279D">
      <w:pPr>
        <w:spacing w:line="360" w:lineRule="auto"/>
        <w:jc w:val="left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【</w:t>
      </w:r>
      <w:r>
        <w:rPr>
          <w:rFonts w:hint="default" w:ascii="Times New Roman" w:hAnsi="Times New Roman" w:cs="Times New Roman"/>
          <w:b/>
          <w:bCs/>
          <w:szCs w:val="21"/>
        </w:rPr>
        <w:t>项目</w:t>
      </w:r>
      <w:r>
        <w:rPr>
          <w:rFonts w:hint="default" w:ascii="Times New Roman" w:hAnsi="Times New Roman" w:cs="Times New Roman"/>
          <w:b/>
          <w:bCs/>
          <w:szCs w:val="21"/>
          <w:lang w:val="en-US"/>
        </w:rPr>
        <w:t>费用</w:t>
      </w:r>
      <w:r>
        <w:rPr>
          <w:rFonts w:hint="default" w:ascii="Times New Roman" w:hAnsi="Times New Roman" w:cs="Times New Roman"/>
          <w:szCs w:val="21"/>
        </w:rPr>
        <w:t>】</w:t>
      </w:r>
      <w:r>
        <w:rPr>
          <w:rFonts w:hint="default" w:ascii="Times New Roman" w:hAnsi="Times New Roman" w:cs="Times New Roman"/>
          <w:szCs w:val="21"/>
          <w:lang w:val="en-US"/>
        </w:rPr>
        <w:t>34,</w:t>
      </w:r>
      <w:r>
        <w:rPr>
          <w:rFonts w:hint="default" w:ascii="Times New Roman" w:hAnsi="Times New Roman" w:cs="Times New Roman"/>
          <w:szCs w:val="21"/>
          <w:lang w:val="en-US" w:eastAsia="zh-CN"/>
        </w:rPr>
        <w:t>8</w:t>
      </w:r>
      <w:r>
        <w:rPr>
          <w:rFonts w:hint="default" w:ascii="Times New Roman" w:hAnsi="Times New Roman" w:cs="Times New Roman"/>
          <w:szCs w:val="21"/>
          <w:lang w:val="en-US"/>
        </w:rPr>
        <w:t>00</w:t>
      </w:r>
      <w:r>
        <w:rPr>
          <w:rFonts w:hint="default" w:ascii="Times New Roman" w:hAnsi="Times New Roman" w:cs="Times New Roman"/>
          <w:szCs w:val="21"/>
          <w:lang w:val="en-US" w:eastAsia="zh-CN"/>
        </w:rPr>
        <w:t>元</w:t>
      </w:r>
      <w:r>
        <w:rPr>
          <w:rFonts w:hint="default" w:ascii="Times New Roman" w:hAnsi="Times New Roman" w:cs="Times New Roman"/>
          <w:szCs w:val="21"/>
        </w:rPr>
        <w:t>，费用</w:t>
      </w:r>
      <w:r>
        <w:rPr>
          <w:rFonts w:hint="default" w:ascii="Times New Roman" w:hAnsi="Times New Roman" w:cs="Times New Roman"/>
          <w:szCs w:val="21"/>
          <w:lang w:val="en-US" w:eastAsia="zh-CN"/>
        </w:rPr>
        <w:t>包含</w:t>
      </w:r>
      <w:r>
        <w:rPr>
          <w:rFonts w:hint="default" w:ascii="Times New Roman" w:hAnsi="Times New Roman" w:cs="Times New Roman"/>
          <w:szCs w:val="21"/>
        </w:rPr>
        <w:t>：</w:t>
      </w:r>
      <w:r>
        <w:rPr>
          <w:rFonts w:hint="default" w:ascii="Times New Roman" w:hAnsi="Times New Roman" w:cs="Times New Roman"/>
          <w:szCs w:val="21"/>
          <w:lang w:val="en-US" w:eastAsia="zh-CN"/>
        </w:rPr>
        <w:t>项目申请费、</w:t>
      </w:r>
      <w:r>
        <w:rPr>
          <w:rFonts w:hint="default" w:ascii="Times New Roman" w:hAnsi="Times New Roman" w:cs="Times New Roman"/>
          <w:szCs w:val="21"/>
        </w:rPr>
        <w:t>联合国实训费、文化参访及人文体验费</w:t>
      </w:r>
      <w:r>
        <w:rPr>
          <w:rFonts w:hint="default" w:ascii="Times New Roman" w:hAnsi="Times New Roman" w:cs="Times New Roman"/>
          <w:szCs w:val="21"/>
          <w:lang w:eastAsia="zh-CN"/>
        </w:rPr>
        <w:t>、</w:t>
      </w:r>
      <w:r>
        <w:rPr>
          <w:rFonts w:hint="default" w:ascii="Times New Roman" w:hAnsi="Times New Roman" w:cs="Times New Roman"/>
          <w:szCs w:val="21"/>
        </w:rPr>
        <w:t>住宿费</w:t>
      </w:r>
      <w:r>
        <w:rPr>
          <w:rFonts w:hint="default" w:ascii="Times New Roman" w:hAnsi="Times New Roman" w:cs="Times New Roman"/>
          <w:szCs w:val="21"/>
          <w:lang w:eastAsia="zh-CN"/>
        </w:rPr>
        <w:t>（</w:t>
      </w:r>
      <w:r>
        <w:rPr>
          <w:rFonts w:hint="default" w:ascii="Times New Roman" w:hAnsi="Times New Roman" w:cs="Times New Roman"/>
          <w:szCs w:val="21"/>
          <w:lang w:val="en-US" w:eastAsia="zh-CN"/>
        </w:rPr>
        <w:t>含早餐</w:t>
      </w:r>
      <w:r>
        <w:rPr>
          <w:rFonts w:hint="default" w:ascii="Times New Roman" w:hAnsi="Times New Roman" w:cs="Times New Roman"/>
          <w:szCs w:val="21"/>
          <w:lang w:eastAsia="zh-CN"/>
        </w:rPr>
        <w:t>）</w:t>
      </w:r>
      <w:r>
        <w:rPr>
          <w:rFonts w:hint="default" w:ascii="Times New Roman" w:hAnsi="Times New Roman" w:cs="Times New Roman"/>
          <w:szCs w:val="21"/>
        </w:rPr>
        <w:t>、境外团体活动统一交通</w:t>
      </w:r>
      <w:r>
        <w:rPr>
          <w:rFonts w:hint="default" w:ascii="Times New Roman" w:hAnsi="Times New Roman" w:cs="Times New Roman"/>
          <w:szCs w:val="21"/>
          <w:lang w:eastAsia="zh-CN"/>
        </w:rPr>
        <w:t>、</w:t>
      </w:r>
      <w:r>
        <w:rPr>
          <w:rFonts w:hint="default" w:ascii="Times New Roman" w:hAnsi="Times New Roman" w:cs="Times New Roman"/>
          <w:szCs w:val="21"/>
        </w:rPr>
        <w:t>保险费、项目管理费（包含：项目咨询、项目申请、住宿安排、签证指导、行前指导、接送机服务等）。费用不含：往返</w:t>
      </w:r>
      <w:r>
        <w:rPr>
          <w:rFonts w:hint="default" w:ascii="Times New Roman" w:hAnsi="Times New Roman" w:cs="Times New Roman"/>
          <w:szCs w:val="21"/>
          <w:lang w:val="en-US" w:eastAsia="zh-CN"/>
        </w:rPr>
        <w:t>国际</w:t>
      </w:r>
      <w:r>
        <w:rPr>
          <w:rFonts w:hint="default" w:ascii="Times New Roman" w:hAnsi="Times New Roman" w:cs="Times New Roman"/>
          <w:szCs w:val="21"/>
        </w:rPr>
        <w:t>机票、签证费、</w:t>
      </w:r>
      <w:r>
        <w:rPr>
          <w:rFonts w:hint="default" w:ascii="Times New Roman" w:hAnsi="Times New Roman" w:cs="Times New Roman"/>
          <w:szCs w:val="21"/>
          <w:lang w:val="en-US" w:eastAsia="zh-CN"/>
        </w:rPr>
        <w:t>个人开销</w:t>
      </w:r>
      <w:r>
        <w:rPr>
          <w:rFonts w:hint="default" w:ascii="Times New Roman" w:hAnsi="Times New Roman" w:cs="Times New Roman"/>
          <w:szCs w:val="21"/>
        </w:rPr>
        <w:t>。</w:t>
      </w:r>
    </w:p>
    <w:p w14:paraId="624422DD">
      <w:pPr>
        <w:jc w:val="left"/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3CC577BD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项目收获</w:t>
      </w:r>
    </w:p>
    <w:p w14:paraId="7E8F512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71" o:spid="_x0000_s1071" o:spt="1" style="position:absolute;left:0pt;margin-left:-0.6pt;margin-top:1.2pt;height:22.7pt;width:188.7pt;z-index:251671552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66B52B20">
                  <w:pP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Program Achievement</w:t>
                  </w:r>
                </w:p>
              </w:txbxContent>
            </v:textbox>
          </v:rect>
        </w:pict>
      </w:r>
    </w:p>
    <w:p w14:paraId="5B29D1B6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szCs w:val="21"/>
        </w:rPr>
      </w:pPr>
    </w:p>
    <w:p w14:paraId="6E5F0CF4">
      <w:pPr>
        <w:autoSpaceDE w:val="0"/>
        <w:autoSpaceDN w:val="0"/>
        <w:adjustRightInd w:val="0"/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ascii="Arial Narrow" w:hAnsi="Arial Narrow" w:cs="Calibri"/>
          <w:szCs w:val="21"/>
        </w:rPr>
        <w:t>【</w:t>
      </w:r>
      <w:r>
        <w:rPr>
          <w:rFonts w:ascii="Arial Narrow" w:hAnsi="Arial Narrow" w:cs="Calibri"/>
          <w:b/>
          <w:bCs/>
          <w:szCs w:val="21"/>
        </w:rPr>
        <w:t>项目收获</w:t>
      </w:r>
      <w:r>
        <w:rPr>
          <w:rFonts w:ascii="Arial Narrow" w:hAnsi="Arial Narrow" w:cs="Calibri"/>
          <w:szCs w:val="21"/>
        </w:rPr>
        <w:t>】</w:t>
      </w:r>
      <w:r>
        <w:rPr>
          <w:rFonts w:hint="eastAsia" w:ascii="宋体" w:hAnsi="宋体" w:eastAsia="宋体" w:cs="宋体"/>
          <w:szCs w:val="21"/>
        </w:rPr>
        <w:t>圆满完成项目的学生将获得：</w:t>
      </w:r>
    </w:p>
    <w:p w14:paraId="4F80E4AD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联合国国际青年组织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与</w:t>
      </w:r>
      <w:r>
        <w:rPr>
          <w:rFonts w:hint="eastAsia" w:ascii="宋体" w:hAnsi="宋体" w:eastAsia="宋体" w:cs="宋体"/>
          <w:sz w:val="22"/>
          <w:szCs w:val="22"/>
        </w:rPr>
        <w:t>联合国训练研究所共同颁发的项目结业证书</w:t>
      </w:r>
    </w:p>
    <w:p w14:paraId="1ED19A64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联合国训练研究所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与联合国发展署共同颁发的</w:t>
      </w:r>
      <w:r>
        <w:rPr>
          <w:rFonts w:hint="eastAsia" w:ascii="宋体" w:hAnsi="宋体" w:eastAsia="宋体" w:cs="宋体"/>
          <w:sz w:val="22"/>
          <w:szCs w:val="22"/>
        </w:rPr>
        <w:t>课程成绩证书</w:t>
      </w:r>
    </w:p>
    <w:p w14:paraId="6A1CA420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联合国国际青年组织颁发的实习证明</w:t>
      </w:r>
    </w:p>
    <w:p w14:paraId="30E113FB">
      <w:pPr>
        <w:pStyle w:val="13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2"/>
          <w:szCs w:val="22"/>
        </w:rPr>
        <w:t>优秀学员将获得联合国国际青年组织主席签发的推荐信</w:t>
      </w:r>
    </w:p>
    <w:tbl>
      <w:tblPr>
        <w:tblStyle w:val="7"/>
        <w:tblW w:w="8579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93"/>
        <w:gridCol w:w="4423"/>
      </w:tblGrid>
      <w:tr w14:paraId="54E709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0" w:hRule="atLeast"/>
          <w:jc w:val="center"/>
        </w:trPr>
        <w:tc>
          <w:tcPr>
            <w:tcW w:w="4242" w:type="dxa"/>
          </w:tcPr>
          <w:p w14:paraId="566F78A2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2466340" cy="1722755"/>
                  <wp:effectExtent l="0" t="0" r="10160" b="10795"/>
                  <wp:docPr id="2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5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340" cy="172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D132A6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  <w:sz w:val="18"/>
                <w:szCs w:val="18"/>
              </w:rPr>
              <w:t>结业证书（样例）</w:t>
            </w:r>
          </w:p>
        </w:tc>
        <w:tc>
          <w:tcPr>
            <w:tcW w:w="4337" w:type="dxa"/>
          </w:tcPr>
          <w:p w14:paraId="1FBE3BA9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2404110" cy="1710055"/>
                  <wp:effectExtent l="0" t="0" r="15240" b="4445"/>
                  <wp:docPr id="3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 6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110" cy="171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8D2DF0">
            <w:pPr>
              <w:widowControl w:val="0"/>
              <w:jc w:val="center"/>
              <w:rPr>
                <w:rFonts w:hint="eastAsia"/>
              </w:rPr>
            </w:pPr>
            <w:r>
              <w:rPr>
                <w:rFonts w:hint="eastAsia"/>
                <w:sz w:val="18"/>
                <w:szCs w:val="18"/>
              </w:rPr>
              <w:t>课程成绩证书（样例）</w:t>
            </w:r>
          </w:p>
        </w:tc>
      </w:tr>
      <w:tr w14:paraId="5CDC1D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7" w:hRule="atLeast"/>
          <w:jc w:val="center"/>
        </w:trPr>
        <w:tc>
          <w:tcPr>
            <w:tcW w:w="4242" w:type="dxa"/>
            <w:tcBorders>
              <w:top w:val="nil"/>
              <w:left w:val="nil"/>
              <w:bottom w:val="nil"/>
              <w:right w:val="nil"/>
            </w:tcBorders>
          </w:tcPr>
          <w:p w14:paraId="12FB746F">
            <w:pPr>
              <w:pStyle w:val="2"/>
              <w:keepNext/>
              <w:widowControl w:val="0"/>
              <w:numPr>
                <w:ilvl w:val="0"/>
                <w:numId w:val="0"/>
              </w:numPr>
              <w:snapToGrid w:val="0"/>
              <w:spacing w:before="169" w:line="277" w:lineRule="auto"/>
              <w:ind w:right="127" w:rightChars="0"/>
              <w:jc w:val="center"/>
              <w:rPr>
                <w:rFonts w:hint="eastAsia" w:ascii="宋体" w:hAnsi="宋体" w:eastAsia="宋体" w:cs="宋体"/>
                <w:sz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lang w:eastAsia="zh-CN"/>
              </w:rPr>
              <w:drawing>
                <wp:inline distT="0" distB="0" distL="114300" distR="114300">
                  <wp:extent cx="2555875" cy="2900045"/>
                  <wp:effectExtent l="0" t="0" r="15875" b="14605"/>
                  <wp:docPr id="5" name="图片 5" descr="1725780099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72578009977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1410" b="17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875" cy="290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86865E">
            <w:pPr>
              <w:widowControl w:val="0"/>
              <w:jc w:val="center"/>
              <w:rPr>
                <w:rFonts w:hint="eastAsia" w:ascii="宋体" w:hAnsi="宋体" w:eastAsia="宋体" w:cs="宋体"/>
                <w:sz w:val="21"/>
                <w:lang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 xml:space="preserve">实习证明  </w:t>
            </w:r>
            <w:r>
              <w:rPr>
                <w:rFonts w:hint="eastAsia"/>
                <w:sz w:val="18"/>
                <w:szCs w:val="18"/>
              </w:rPr>
              <w:t>（样例）</w:t>
            </w:r>
          </w:p>
        </w:tc>
        <w:tc>
          <w:tcPr>
            <w:tcW w:w="4337" w:type="dxa"/>
            <w:tcBorders>
              <w:top w:val="nil"/>
              <w:left w:val="nil"/>
              <w:bottom w:val="nil"/>
              <w:right w:val="nil"/>
            </w:tcBorders>
          </w:tcPr>
          <w:p w14:paraId="495EF46F">
            <w:pPr>
              <w:pStyle w:val="2"/>
              <w:keepNext/>
              <w:widowControl w:val="0"/>
              <w:numPr>
                <w:ilvl w:val="0"/>
                <w:numId w:val="0"/>
              </w:numPr>
              <w:snapToGrid w:val="0"/>
              <w:spacing w:before="169" w:line="277" w:lineRule="auto"/>
              <w:ind w:right="127" w:rightChars="0"/>
              <w:jc w:val="center"/>
              <w:rPr>
                <w:rFonts w:hint="eastAsia" w:ascii="宋体" w:hAnsi="宋体" w:eastAsia="宋体" w:cs="宋体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eastAsia="zh-CN"/>
              </w:rPr>
              <w:drawing>
                <wp:inline distT="0" distB="0" distL="114300" distR="114300">
                  <wp:extent cx="2585720" cy="2883535"/>
                  <wp:effectExtent l="0" t="0" r="5080" b="12065"/>
                  <wp:docPr id="6" name="图片 6" descr="1756195487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75619548752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720" cy="288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226DB">
            <w:pPr>
              <w:widowControl w:val="0"/>
              <w:jc w:val="center"/>
              <w:rPr>
                <w:rFonts w:hint="eastAsia" w:ascii="宋体" w:hAnsi="宋体" w:eastAsia="宋体" w:cs="宋体"/>
                <w:vertAlign w:val="baseline"/>
                <w:lang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推荐信</w:t>
            </w:r>
            <w:r>
              <w:rPr>
                <w:rFonts w:hint="eastAsia"/>
                <w:sz w:val="18"/>
                <w:szCs w:val="18"/>
              </w:rPr>
              <w:t>（样例）</w:t>
            </w:r>
          </w:p>
        </w:tc>
      </w:tr>
    </w:tbl>
    <w:p w14:paraId="01142C6E">
      <w:pPr>
        <w:pStyle w:val="13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eastAsia" w:ascii="宋体" w:hAnsi="宋体" w:eastAsia="宋体" w:cs="宋体"/>
          <w:sz w:val="22"/>
          <w:szCs w:val="22"/>
        </w:rPr>
      </w:pPr>
    </w:p>
    <w:p w14:paraId="022648E0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eastAsia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</w:rPr>
      </w:pPr>
    </w:p>
    <w:p w14:paraId="11C6639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bookmarkStart w:id="0" w:name="_Hlk144290534"/>
    </w:p>
    <w:p w14:paraId="02E648E9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录取要求</w:t>
      </w:r>
    </w:p>
    <w:p w14:paraId="5787C299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72" o:spid="_x0000_s1072" o:spt="1" style="position:absolute;left:0pt;margin-left:-0.6pt;margin-top:1.25pt;height:22.7pt;width:188.7pt;z-index:251672576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0D30AACC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Admission Requirements</w:t>
                  </w:r>
                </w:p>
              </w:txbxContent>
            </v:textbox>
          </v:rect>
        </w:pict>
      </w:r>
    </w:p>
    <w:bookmarkEnd w:id="0"/>
    <w:p w14:paraId="0E414B04">
      <w:pPr>
        <w:pStyle w:val="12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kern w:val="0"/>
          <w:sz w:val="22"/>
          <w:szCs w:val="22"/>
        </w:rPr>
      </w:pPr>
    </w:p>
    <w:p w14:paraId="79E7A45A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全日制在校本科生或研究生，年满18周岁</w:t>
      </w:r>
    </w:p>
    <w:p w14:paraId="469910F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道德品质好，身体健康、心理健康，能顺利完成学习任务</w:t>
      </w:r>
    </w:p>
    <w:p w14:paraId="792CF918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不限专业</w:t>
      </w:r>
    </w:p>
    <w:p w14:paraId="4D5D095A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建议达到托福70 / 雅思5.5 / 四级450/ 六级425 或具备同等英语水平</w:t>
      </w:r>
    </w:p>
    <w:p w14:paraId="5E2A30DC">
      <w:pPr>
        <w:jc w:val="left"/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7F7E3B9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项目流程</w:t>
      </w:r>
    </w:p>
    <w:p w14:paraId="28C098A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073" o:spid="_x0000_s1073" o:spt="1" style="position:absolute;left:0pt;margin-left:-0.6pt;margin-top:1.25pt;height:22.7pt;width:188.7pt;z-index:251673600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04F9155B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</w:t>
                  </w:r>
                  <w:r>
                    <w:rPr>
                      <w:rFonts w:hint="eastAsia" w:ascii="Times New Roman" w:hAnsi="Times New Roman" w:eastAsia="MiSans Medium" w:cs="Times New Roman"/>
                      <w:color w:val="auto"/>
                      <w:spacing w:val="23"/>
                      <w:sz w:val="24"/>
                      <w:lang w:val="en-US"/>
                    </w:rPr>
                    <w:t>ogram</w:t>
                  </w: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 xml:space="preserve"> Process</w:t>
                  </w:r>
                </w:p>
              </w:txbxContent>
            </v:textbox>
          </v:rect>
        </w:pict>
      </w:r>
    </w:p>
    <w:p w14:paraId="7FABEF56">
      <w:pPr>
        <w:spacing w:line="360" w:lineRule="auto"/>
        <w:jc w:val="left"/>
        <w:rPr>
          <w:rFonts w:ascii="Arial Narrow" w:hAnsi="Arial Narrow" w:cs="Calibri"/>
          <w:kern w:val="0"/>
        </w:rPr>
      </w:pPr>
    </w:p>
    <w:p w14:paraId="0209C5CF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学生本人提出申请，在学校国际合作交流处报名</w:t>
      </w:r>
    </w:p>
    <w:p w14:paraId="4BF64A93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学生提交正式申请材料并缴纳项目费用，获得录取资格</w:t>
      </w:r>
    </w:p>
    <w:p w14:paraId="4297C1F8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准备签证申请</w:t>
      </w:r>
    </w:p>
    <w:p w14:paraId="52F92C65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召开行前说明会</w:t>
      </w:r>
    </w:p>
    <w:p w14:paraId="3C290EB6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</w:rPr>
      </w:pPr>
      <w:r>
        <w:rPr>
          <w:rFonts w:hint="default" w:ascii="Times New Roman" w:hAnsi="Times New Roman" w:cs="Times New Roman"/>
          <w:kern w:val="0"/>
          <w:sz w:val="22"/>
          <w:szCs w:val="22"/>
        </w:rPr>
        <w:t>赴海外学习</w:t>
      </w:r>
    </w:p>
    <w:p w14:paraId="0E2624CD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3158CCA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color w:val="1A4450"/>
        </w:rPr>
        <w:pict>
          <v:rect id="_x0000_s1075" o:spid="_x0000_s1075" o:spt="1" style="position:absolute;left:0pt;margin-left:-0.6pt;margin-top:35.55pt;height:26pt;width:188.7pt;z-index:251674624;mso-width-relative:page;mso-height-relative:page;" fillcolor="#BFD630" filled="t" stroked="f" coordsize="21600,21600">
            <v:path/>
            <v:fill type="gradient" on="t" color2="#F2F2D4" angle="90" focus="100%" focussize="0f,0f" focusposition="0f,0f"/>
            <v:stroke on="f"/>
            <v:imagedata o:title=""/>
            <o:lock v:ext="edit" aspectratio="f"/>
            <v:textbox>
              <w:txbxContent>
                <w:p w14:paraId="39E06A59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</w:t>
                  </w: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  <w:lang w:val="en-US"/>
                    </w:rPr>
                    <w:t>ogram</w:t>
                  </w: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 xml:space="preserve"> Consultation</w:t>
                  </w:r>
                </w:p>
              </w:txbxContent>
            </v:textbox>
          </v:rect>
        </w:pic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项目咨询</w:t>
      </w:r>
    </w:p>
    <w:p w14:paraId="23586822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</w:p>
    <w:p w14:paraId="09BB6CFC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03205B2C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cs="Calibri"/>
          <w:kern w:val="0"/>
          <w:sz w:val="22"/>
          <w:szCs w:val="21"/>
          <w:lang w:val="en-US" w:eastAsia="zh-CN" w:bidi="ar-SA"/>
          <w14:ligatures w14:val="standardContextual"/>
        </w:rPr>
        <w:t>成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老师：13240031203（微信同步）</w:t>
      </w:r>
    </w:p>
    <w:p w14:paraId="434EFAEC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或扫描下方二维码进行项目咨询</w:t>
      </w:r>
    </w:p>
    <w:p w14:paraId="37B9094B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更多项目信息，欢迎关注锐尔教育公众号</w:t>
      </w:r>
    </w:p>
    <w:p w14:paraId="425922A3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hint="eastAsia"/>
        </w:rPr>
        <w:drawing>
          <wp:inline distT="0" distB="0" distL="0" distR="0">
            <wp:extent cx="1439545" cy="1471930"/>
            <wp:effectExtent l="0" t="0" r="8255" b="13970"/>
            <wp:docPr id="2093250073" name="图片 2093250073" descr="C:/Users/30108/Desktop/成老师 二维码.jpg成老师 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250073" name="图片 2093250073" descr="C:/Users/30108/Desktop/成老师 二维码.jpg成老师 二维码"/>
                    <pic:cNvPicPr>
                      <a:picLocks noChangeAspect="1"/>
                    </pic:cNvPicPr>
                  </pic:nvPicPr>
                  <pic:blipFill>
                    <a:blip r:embed="rId10"/>
                    <a:srcRect l="1100" r="110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 Narrow" w:hAnsi="Arial Narrow" w:cs="Arial"/>
          <w:spacing w:val="6"/>
          <w:lang w:val="en-US"/>
        </w:rPr>
        <w:t xml:space="preserve">  </w:t>
      </w:r>
      <w:r>
        <w:rPr>
          <w:rFonts w:hint="eastAsia"/>
        </w:rPr>
        <w:drawing>
          <wp:inline distT="0" distB="0" distL="0" distR="0">
            <wp:extent cx="1452880" cy="1452880"/>
            <wp:effectExtent l="0" t="0" r="13970" b="13970"/>
            <wp:docPr id="427230958" name="图片 427230958" descr="/Users/eisin/Desktop/WechatIMG12440.jpgWechatIMG1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30958" name="图片 427230958" descr="/Users/eisin/Desktop/WechatIMG12440.jpgWechatIMG12440"/>
                    <pic:cNvPicPr>
                      <a:picLocks noChangeAspect="1"/>
                    </pic:cNvPicPr>
                  </pic:nvPicPr>
                  <pic:blipFill>
                    <a:blip r:embed="rId11"/>
                    <a:srcRect l="5846" t="5929" r="5390" b="5307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446C9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5BEC67CE">
      <w:pPr>
        <w:spacing w:line="360" w:lineRule="auto"/>
        <w:jc w:val="left"/>
        <w:rPr>
          <w:rFonts w:ascii="Arial Narrow" w:hAnsi="Arial Narrow" w:cs="Arial"/>
          <w:spacing w:val="6"/>
        </w:rPr>
      </w:pPr>
    </w:p>
    <w:p w14:paraId="45C8C606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sectPr>
      <w:pgSz w:w="11906" w:h="16838"/>
      <w:pgMar w:top="1134" w:right="1134" w:bottom="1134" w:left="1134" w:header="709" w:footer="709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D83AE28C-C9DA-41D5-BD1E-8FDBA0624B2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249C37AC-D036-4CDD-A3B1-2397EEDC479B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32FBF9C7-056E-41B9-B484-7E239F524258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4" w:fontKey="{AEC7CFBB-C9E0-4062-9CCC-D0E2F2F67DED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5" w:fontKey="{F59B2DB5-52F9-4E0E-B78B-B6ABE81C1A8B}"/>
  </w:font>
  <w:font w:name="MiSans Medium">
    <w:panose1 w:val="00000600000000000000"/>
    <w:charset w:val="86"/>
    <w:family w:val="auto"/>
    <w:pitch w:val="default"/>
    <w:sig w:usb0="00000001" w:usb1="0A0F1810" w:usb2="00000016" w:usb3="00000000" w:csb0="00040001" w:csb1="00000000"/>
    <w:embedRegular r:id="rId6" w:fontKey="{D622C381-F4CB-4673-83B9-051DCF115B01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7" w:fontKey="{2BAA4FC5-163E-4A34-9400-3F1E0FD35551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5C9E005"/>
    <w:multiLevelType w:val="singleLevel"/>
    <w:tmpl w:val="F5C9E005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28C25B7A"/>
    <w:multiLevelType w:val="multilevel"/>
    <w:tmpl w:val="28C25B7A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  <w:sz w:val="22"/>
        <w:szCs w:val="2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3FD239C"/>
    <w:multiLevelType w:val="multilevel"/>
    <w:tmpl w:val="63FD239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2"/>
  </w:compat>
  <w:docVars>
    <w:docVar w:name="commondata" w:val="eyJoZGlkIjoiZGY3ODRhYTczOTE2OTAwY2NhYzY5OTZhYTU4MzM3OGQifQ=="/>
    <w:docVar w:name="KSO_WPS_MARK_KEY" w:val="e3768009-20f3-4edb-b4e0-ab3b810e37f9"/>
  </w:docVars>
  <w:rsids>
    <w:rsidRoot w:val="001904F8"/>
    <w:rsid w:val="00001675"/>
    <w:rsid w:val="00006828"/>
    <w:rsid w:val="0001642B"/>
    <w:rsid w:val="0002718C"/>
    <w:rsid w:val="000310C1"/>
    <w:rsid w:val="00056C40"/>
    <w:rsid w:val="00071BDF"/>
    <w:rsid w:val="00074695"/>
    <w:rsid w:val="00074A1C"/>
    <w:rsid w:val="00080488"/>
    <w:rsid w:val="00086B92"/>
    <w:rsid w:val="000938A5"/>
    <w:rsid w:val="000A2997"/>
    <w:rsid w:val="000B5ED6"/>
    <w:rsid w:val="000B69EA"/>
    <w:rsid w:val="000C0908"/>
    <w:rsid w:val="000C583B"/>
    <w:rsid w:val="000D4AE0"/>
    <w:rsid w:val="000D6600"/>
    <w:rsid w:val="000E1ED0"/>
    <w:rsid w:val="000E6D46"/>
    <w:rsid w:val="000F4FBA"/>
    <w:rsid w:val="000F794C"/>
    <w:rsid w:val="00122D00"/>
    <w:rsid w:val="0012649D"/>
    <w:rsid w:val="0012668B"/>
    <w:rsid w:val="0013065C"/>
    <w:rsid w:val="00131135"/>
    <w:rsid w:val="00131146"/>
    <w:rsid w:val="0014538C"/>
    <w:rsid w:val="001532CA"/>
    <w:rsid w:val="00154E4D"/>
    <w:rsid w:val="00160F81"/>
    <w:rsid w:val="0017325F"/>
    <w:rsid w:val="00183047"/>
    <w:rsid w:val="00183888"/>
    <w:rsid w:val="00185F6A"/>
    <w:rsid w:val="001904F8"/>
    <w:rsid w:val="00193933"/>
    <w:rsid w:val="001A11C7"/>
    <w:rsid w:val="001A328E"/>
    <w:rsid w:val="001A7421"/>
    <w:rsid w:val="001B24A1"/>
    <w:rsid w:val="001B5C98"/>
    <w:rsid w:val="001C6087"/>
    <w:rsid w:val="00200202"/>
    <w:rsid w:val="0020145D"/>
    <w:rsid w:val="00205119"/>
    <w:rsid w:val="00213BF2"/>
    <w:rsid w:val="00221760"/>
    <w:rsid w:val="00240C76"/>
    <w:rsid w:val="0025072E"/>
    <w:rsid w:val="002514B8"/>
    <w:rsid w:val="0026506C"/>
    <w:rsid w:val="0027006C"/>
    <w:rsid w:val="00292344"/>
    <w:rsid w:val="002959BD"/>
    <w:rsid w:val="002A02EC"/>
    <w:rsid w:val="002A7DC6"/>
    <w:rsid w:val="002B0EFE"/>
    <w:rsid w:val="002B5C35"/>
    <w:rsid w:val="002C59CF"/>
    <w:rsid w:val="002F5FF3"/>
    <w:rsid w:val="0030040E"/>
    <w:rsid w:val="0030766F"/>
    <w:rsid w:val="00321293"/>
    <w:rsid w:val="00321B21"/>
    <w:rsid w:val="00323253"/>
    <w:rsid w:val="0032565A"/>
    <w:rsid w:val="00354D72"/>
    <w:rsid w:val="00361E00"/>
    <w:rsid w:val="00370381"/>
    <w:rsid w:val="0037110A"/>
    <w:rsid w:val="00372975"/>
    <w:rsid w:val="00372B7E"/>
    <w:rsid w:val="00375877"/>
    <w:rsid w:val="00377907"/>
    <w:rsid w:val="00390811"/>
    <w:rsid w:val="0039384C"/>
    <w:rsid w:val="00394167"/>
    <w:rsid w:val="003A478F"/>
    <w:rsid w:val="003C3F8B"/>
    <w:rsid w:val="003C7029"/>
    <w:rsid w:val="003C78E2"/>
    <w:rsid w:val="003D254E"/>
    <w:rsid w:val="003D7708"/>
    <w:rsid w:val="003E1692"/>
    <w:rsid w:val="003F24D3"/>
    <w:rsid w:val="00400FE4"/>
    <w:rsid w:val="00404BC6"/>
    <w:rsid w:val="00405D52"/>
    <w:rsid w:val="00425CAF"/>
    <w:rsid w:val="004269AC"/>
    <w:rsid w:val="00426D14"/>
    <w:rsid w:val="004328AD"/>
    <w:rsid w:val="004406A6"/>
    <w:rsid w:val="00444BD3"/>
    <w:rsid w:val="00455938"/>
    <w:rsid w:val="00456200"/>
    <w:rsid w:val="004562FC"/>
    <w:rsid w:val="00461074"/>
    <w:rsid w:val="004629F7"/>
    <w:rsid w:val="00474F62"/>
    <w:rsid w:val="00480046"/>
    <w:rsid w:val="004811B0"/>
    <w:rsid w:val="00482DD5"/>
    <w:rsid w:val="00482F1E"/>
    <w:rsid w:val="00486D84"/>
    <w:rsid w:val="0049074D"/>
    <w:rsid w:val="00492AD6"/>
    <w:rsid w:val="004B0ADD"/>
    <w:rsid w:val="004B6C8C"/>
    <w:rsid w:val="004C6E13"/>
    <w:rsid w:val="004D05B1"/>
    <w:rsid w:val="004D53E0"/>
    <w:rsid w:val="004D5D11"/>
    <w:rsid w:val="004E3520"/>
    <w:rsid w:val="004E3BB8"/>
    <w:rsid w:val="004E5124"/>
    <w:rsid w:val="004E6DE0"/>
    <w:rsid w:val="004F3F52"/>
    <w:rsid w:val="004F6CC0"/>
    <w:rsid w:val="00500233"/>
    <w:rsid w:val="005022BA"/>
    <w:rsid w:val="0050251D"/>
    <w:rsid w:val="00502A4E"/>
    <w:rsid w:val="005030A1"/>
    <w:rsid w:val="00532BA7"/>
    <w:rsid w:val="00536099"/>
    <w:rsid w:val="00536FD4"/>
    <w:rsid w:val="005543CE"/>
    <w:rsid w:val="00555DD6"/>
    <w:rsid w:val="005564AD"/>
    <w:rsid w:val="005717E8"/>
    <w:rsid w:val="00572593"/>
    <w:rsid w:val="005979B2"/>
    <w:rsid w:val="005A2598"/>
    <w:rsid w:val="005B1E08"/>
    <w:rsid w:val="005B77E5"/>
    <w:rsid w:val="005C295F"/>
    <w:rsid w:val="005C7ADC"/>
    <w:rsid w:val="005D4E96"/>
    <w:rsid w:val="005E1726"/>
    <w:rsid w:val="005E1F98"/>
    <w:rsid w:val="005E7A1B"/>
    <w:rsid w:val="005E7A1D"/>
    <w:rsid w:val="005F4123"/>
    <w:rsid w:val="00610A67"/>
    <w:rsid w:val="006113C4"/>
    <w:rsid w:val="00614E45"/>
    <w:rsid w:val="006157F4"/>
    <w:rsid w:val="00621D55"/>
    <w:rsid w:val="00622563"/>
    <w:rsid w:val="006320EB"/>
    <w:rsid w:val="006342A7"/>
    <w:rsid w:val="00635776"/>
    <w:rsid w:val="00642CC4"/>
    <w:rsid w:val="00644D77"/>
    <w:rsid w:val="00651C48"/>
    <w:rsid w:val="00655FF9"/>
    <w:rsid w:val="00660C12"/>
    <w:rsid w:val="00660C4D"/>
    <w:rsid w:val="00670980"/>
    <w:rsid w:val="006779C1"/>
    <w:rsid w:val="00681327"/>
    <w:rsid w:val="006879FC"/>
    <w:rsid w:val="0069306B"/>
    <w:rsid w:val="006B3D87"/>
    <w:rsid w:val="006B5449"/>
    <w:rsid w:val="006D3326"/>
    <w:rsid w:val="006D6C60"/>
    <w:rsid w:val="006F3CA4"/>
    <w:rsid w:val="006F59D9"/>
    <w:rsid w:val="006F5F31"/>
    <w:rsid w:val="007007CE"/>
    <w:rsid w:val="00704B91"/>
    <w:rsid w:val="00717A20"/>
    <w:rsid w:val="00731827"/>
    <w:rsid w:val="00734FFB"/>
    <w:rsid w:val="00742365"/>
    <w:rsid w:val="00745FD0"/>
    <w:rsid w:val="00751A19"/>
    <w:rsid w:val="0075243E"/>
    <w:rsid w:val="00760602"/>
    <w:rsid w:val="00760765"/>
    <w:rsid w:val="00760E8C"/>
    <w:rsid w:val="00764ABA"/>
    <w:rsid w:val="0077105B"/>
    <w:rsid w:val="007729E9"/>
    <w:rsid w:val="00774F5B"/>
    <w:rsid w:val="007771AD"/>
    <w:rsid w:val="00780ACE"/>
    <w:rsid w:val="007827EB"/>
    <w:rsid w:val="0078688E"/>
    <w:rsid w:val="00790737"/>
    <w:rsid w:val="0079252E"/>
    <w:rsid w:val="007954C8"/>
    <w:rsid w:val="007964BA"/>
    <w:rsid w:val="007A2DFE"/>
    <w:rsid w:val="007C20E5"/>
    <w:rsid w:val="007C2244"/>
    <w:rsid w:val="007C3D93"/>
    <w:rsid w:val="007D1F78"/>
    <w:rsid w:val="007D4655"/>
    <w:rsid w:val="007E5DC0"/>
    <w:rsid w:val="007F73D0"/>
    <w:rsid w:val="00806C6A"/>
    <w:rsid w:val="00815E1A"/>
    <w:rsid w:val="0081693F"/>
    <w:rsid w:val="00816DA0"/>
    <w:rsid w:val="00817355"/>
    <w:rsid w:val="00821D0A"/>
    <w:rsid w:val="00823559"/>
    <w:rsid w:val="008272C4"/>
    <w:rsid w:val="00832433"/>
    <w:rsid w:val="00837C21"/>
    <w:rsid w:val="00840532"/>
    <w:rsid w:val="00840954"/>
    <w:rsid w:val="00847060"/>
    <w:rsid w:val="008518AF"/>
    <w:rsid w:val="00855940"/>
    <w:rsid w:val="00857B67"/>
    <w:rsid w:val="0086145E"/>
    <w:rsid w:val="00890D9B"/>
    <w:rsid w:val="008933CA"/>
    <w:rsid w:val="008A40FD"/>
    <w:rsid w:val="008B281A"/>
    <w:rsid w:val="008B776A"/>
    <w:rsid w:val="008D5CA8"/>
    <w:rsid w:val="008D6ABD"/>
    <w:rsid w:val="008E0EE6"/>
    <w:rsid w:val="008E3A5C"/>
    <w:rsid w:val="008F063B"/>
    <w:rsid w:val="008F5742"/>
    <w:rsid w:val="008F7DAF"/>
    <w:rsid w:val="009012E7"/>
    <w:rsid w:val="00911EFC"/>
    <w:rsid w:val="00921FEB"/>
    <w:rsid w:val="0092546E"/>
    <w:rsid w:val="00931BDC"/>
    <w:rsid w:val="00931FDE"/>
    <w:rsid w:val="00941928"/>
    <w:rsid w:val="00942660"/>
    <w:rsid w:val="009448DB"/>
    <w:rsid w:val="009450F6"/>
    <w:rsid w:val="00955832"/>
    <w:rsid w:val="00961AD8"/>
    <w:rsid w:val="009669ED"/>
    <w:rsid w:val="00973BC2"/>
    <w:rsid w:val="009A0BD8"/>
    <w:rsid w:val="009A7F2C"/>
    <w:rsid w:val="009B1EC4"/>
    <w:rsid w:val="009B5886"/>
    <w:rsid w:val="009B7077"/>
    <w:rsid w:val="009B761F"/>
    <w:rsid w:val="009C50A4"/>
    <w:rsid w:val="009D231D"/>
    <w:rsid w:val="009E2836"/>
    <w:rsid w:val="009F123C"/>
    <w:rsid w:val="009F3C93"/>
    <w:rsid w:val="00A00A29"/>
    <w:rsid w:val="00A1200E"/>
    <w:rsid w:val="00A138D1"/>
    <w:rsid w:val="00A13DA6"/>
    <w:rsid w:val="00A21390"/>
    <w:rsid w:val="00A25A11"/>
    <w:rsid w:val="00A34ACE"/>
    <w:rsid w:val="00A40002"/>
    <w:rsid w:val="00A5085D"/>
    <w:rsid w:val="00A55CE4"/>
    <w:rsid w:val="00A84A3F"/>
    <w:rsid w:val="00A86BD1"/>
    <w:rsid w:val="00A96004"/>
    <w:rsid w:val="00AA30AF"/>
    <w:rsid w:val="00AB4CA4"/>
    <w:rsid w:val="00AC38AB"/>
    <w:rsid w:val="00AD5F5B"/>
    <w:rsid w:val="00AE3244"/>
    <w:rsid w:val="00B01B4F"/>
    <w:rsid w:val="00B03A35"/>
    <w:rsid w:val="00B03E24"/>
    <w:rsid w:val="00B07620"/>
    <w:rsid w:val="00B1415C"/>
    <w:rsid w:val="00B21531"/>
    <w:rsid w:val="00B21FF3"/>
    <w:rsid w:val="00B2632B"/>
    <w:rsid w:val="00B4314F"/>
    <w:rsid w:val="00B50E58"/>
    <w:rsid w:val="00B569E1"/>
    <w:rsid w:val="00B6059A"/>
    <w:rsid w:val="00B60AFA"/>
    <w:rsid w:val="00B60E17"/>
    <w:rsid w:val="00B61B46"/>
    <w:rsid w:val="00B66551"/>
    <w:rsid w:val="00B66C98"/>
    <w:rsid w:val="00B702D4"/>
    <w:rsid w:val="00B725DB"/>
    <w:rsid w:val="00B83AD3"/>
    <w:rsid w:val="00BA14D3"/>
    <w:rsid w:val="00BA5CE2"/>
    <w:rsid w:val="00BA726D"/>
    <w:rsid w:val="00BB73B0"/>
    <w:rsid w:val="00BD022F"/>
    <w:rsid w:val="00BD6728"/>
    <w:rsid w:val="00BE0804"/>
    <w:rsid w:val="00BF36C1"/>
    <w:rsid w:val="00C14C20"/>
    <w:rsid w:val="00C162D7"/>
    <w:rsid w:val="00C17493"/>
    <w:rsid w:val="00C27F74"/>
    <w:rsid w:val="00C30289"/>
    <w:rsid w:val="00C44F35"/>
    <w:rsid w:val="00C45A5D"/>
    <w:rsid w:val="00C55F07"/>
    <w:rsid w:val="00C76175"/>
    <w:rsid w:val="00C81ADF"/>
    <w:rsid w:val="00C941C4"/>
    <w:rsid w:val="00C95113"/>
    <w:rsid w:val="00C968FD"/>
    <w:rsid w:val="00C97B46"/>
    <w:rsid w:val="00CA2A0D"/>
    <w:rsid w:val="00CA5AA5"/>
    <w:rsid w:val="00CA793F"/>
    <w:rsid w:val="00CB4CF7"/>
    <w:rsid w:val="00CC2952"/>
    <w:rsid w:val="00CC2A70"/>
    <w:rsid w:val="00CC4C09"/>
    <w:rsid w:val="00CD1471"/>
    <w:rsid w:val="00CD1BD5"/>
    <w:rsid w:val="00CD518A"/>
    <w:rsid w:val="00CE3021"/>
    <w:rsid w:val="00CE5892"/>
    <w:rsid w:val="00CF67CD"/>
    <w:rsid w:val="00D04785"/>
    <w:rsid w:val="00D06F76"/>
    <w:rsid w:val="00D07980"/>
    <w:rsid w:val="00D12DEC"/>
    <w:rsid w:val="00D15189"/>
    <w:rsid w:val="00D17CAA"/>
    <w:rsid w:val="00D20A74"/>
    <w:rsid w:val="00D23517"/>
    <w:rsid w:val="00D236E3"/>
    <w:rsid w:val="00D26CB3"/>
    <w:rsid w:val="00D3081C"/>
    <w:rsid w:val="00D33D79"/>
    <w:rsid w:val="00D33E70"/>
    <w:rsid w:val="00D44F38"/>
    <w:rsid w:val="00D57C2D"/>
    <w:rsid w:val="00D630DD"/>
    <w:rsid w:val="00D63ED1"/>
    <w:rsid w:val="00D63ED5"/>
    <w:rsid w:val="00D72FD1"/>
    <w:rsid w:val="00D7616F"/>
    <w:rsid w:val="00D76968"/>
    <w:rsid w:val="00D8452C"/>
    <w:rsid w:val="00D8725F"/>
    <w:rsid w:val="00DA04C6"/>
    <w:rsid w:val="00DA0B25"/>
    <w:rsid w:val="00DA38A9"/>
    <w:rsid w:val="00DA4869"/>
    <w:rsid w:val="00DB04A2"/>
    <w:rsid w:val="00DC2F68"/>
    <w:rsid w:val="00DD2E11"/>
    <w:rsid w:val="00DD4795"/>
    <w:rsid w:val="00DE1FA9"/>
    <w:rsid w:val="00DE6A80"/>
    <w:rsid w:val="00E127C9"/>
    <w:rsid w:val="00E14129"/>
    <w:rsid w:val="00E1600F"/>
    <w:rsid w:val="00E31E4D"/>
    <w:rsid w:val="00E40AFE"/>
    <w:rsid w:val="00E5324E"/>
    <w:rsid w:val="00E63D48"/>
    <w:rsid w:val="00E64DB6"/>
    <w:rsid w:val="00E71051"/>
    <w:rsid w:val="00E90868"/>
    <w:rsid w:val="00E92CBB"/>
    <w:rsid w:val="00EB3876"/>
    <w:rsid w:val="00EB5C79"/>
    <w:rsid w:val="00EB6293"/>
    <w:rsid w:val="00EC26D2"/>
    <w:rsid w:val="00EC2D01"/>
    <w:rsid w:val="00EC5773"/>
    <w:rsid w:val="00ED4163"/>
    <w:rsid w:val="00ED609A"/>
    <w:rsid w:val="00ED65A1"/>
    <w:rsid w:val="00ED68A6"/>
    <w:rsid w:val="00ED755C"/>
    <w:rsid w:val="00EE2518"/>
    <w:rsid w:val="00EE778A"/>
    <w:rsid w:val="00EF51FA"/>
    <w:rsid w:val="00F23EEF"/>
    <w:rsid w:val="00F30BFB"/>
    <w:rsid w:val="00F35393"/>
    <w:rsid w:val="00F41207"/>
    <w:rsid w:val="00F42A0F"/>
    <w:rsid w:val="00F531E5"/>
    <w:rsid w:val="00F57459"/>
    <w:rsid w:val="00F64243"/>
    <w:rsid w:val="00F65550"/>
    <w:rsid w:val="00F657B2"/>
    <w:rsid w:val="00F7017B"/>
    <w:rsid w:val="00F70DD3"/>
    <w:rsid w:val="00F77AAD"/>
    <w:rsid w:val="00F84D2C"/>
    <w:rsid w:val="00F96D5D"/>
    <w:rsid w:val="00FA19AC"/>
    <w:rsid w:val="00FB4ABD"/>
    <w:rsid w:val="00FC2E01"/>
    <w:rsid w:val="00FC517D"/>
    <w:rsid w:val="00FD2D9B"/>
    <w:rsid w:val="00FD2F53"/>
    <w:rsid w:val="00FE002F"/>
    <w:rsid w:val="00FE5430"/>
    <w:rsid w:val="00FF310C"/>
    <w:rsid w:val="00FF6350"/>
    <w:rsid w:val="03680F76"/>
    <w:rsid w:val="03703AE3"/>
    <w:rsid w:val="041341CF"/>
    <w:rsid w:val="05623468"/>
    <w:rsid w:val="07C83148"/>
    <w:rsid w:val="090812A4"/>
    <w:rsid w:val="09CF2ED2"/>
    <w:rsid w:val="0A6F5E4D"/>
    <w:rsid w:val="0A7E6359"/>
    <w:rsid w:val="0A9D14CD"/>
    <w:rsid w:val="0B5B68EE"/>
    <w:rsid w:val="0B79432C"/>
    <w:rsid w:val="0B9A4273"/>
    <w:rsid w:val="0C4A769D"/>
    <w:rsid w:val="0D8E27E0"/>
    <w:rsid w:val="1230601B"/>
    <w:rsid w:val="136B08A8"/>
    <w:rsid w:val="13824B5B"/>
    <w:rsid w:val="155062F9"/>
    <w:rsid w:val="15CE063D"/>
    <w:rsid w:val="161F618A"/>
    <w:rsid w:val="1B0B373B"/>
    <w:rsid w:val="1B216B68"/>
    <w:rsid w:val="1C7802AD"/>
    <w:rsid w:val="1EA21500"/>
    <w:rsid w:val="1F0F4FED"/>
    <w:rsid w:val="1F901016"/>
    <w:rsid w:val="20790B8D"/>
    <w:rsid w:val="212D37D2"/>
    <w:rsid w:val="23850595"/>
    <w:rsid w:val="23955730"/>
    <w:rsid w:val="23F42A3B"/>
    <w:rsid w:val="24C4455F"/>
    <w:rsid w:val="27D23FFF"/>
    <w:rsid w:val="294A2A46"/>
    <w:rsid w:val="29AE3D0A"/>
    <w:rsid w:val="29E42C0D"/>
    <w:rsid w:val="2A5F688F"/>
    <w:rsid w:val="2C900B3C"/>
    <w:rsid w:val="2CA36F2D"/>
    <w:rsid w:val="2D093B0B"/>
    <w:rsid w:val="2F6A1E60"/>
    <w:rsid w:val="300F3BCD"/>
    <w:rsid w:val="31665567"/>
    <w:rsid w:val="31E7004C"/>
    <w:rsid w:val="32A4272B"/>
    <w:rsid w:val="3960797D"/>
    <w:rsid w:val="3A2A25B3"/>
    <w:rsid w:val="3AD201EB"/>
    <w:rsid w:val="3E063608"/>
    <w:rsid w:val="40A354D7"/>
    <w:rsid w:val="419A2967"/>
    <w:rsid w:val="43DD7852"/>
    <w:rsid w:val="45EA0E77"/>
    <w:rsid w:val="45FD55EE"/>
    <w:rsid w:val="46301ED1"/>
    <w:rsid w:val="463445BE"/>
    <w:rsid w:val="46431172"/>
    <w:rsid w:val="47891ABA"/>
    <w:rsid w:val="4905484E"/>
    <w:rsid w:val="494E5765"/>
    <w:rsid w:val="49892857"/>
    <w:rsid w:val="49C260E1"/>
    <w:rsid w:val="4A0D6FBD"/>
    <w:rsid w:val="4BAD461A"/>
    <w:rsid w:val="4CAC5368"/>
    <w:rsid w:val="4D072152"/>
    <w:rsid w:val="4D8F5229"/>
    <w:rsid w:val="50B03480"/>
    <w:rsid w:val="51280CB3"/>
    <w:rsid w:val="531D4FA4"/>
    <w:rsid w:val="53B105FA"/>
    <w:rsid w:val="556D20DC"/>
    <w:rsid w:val="57044E2F"/>
    <w:rsid w:val="5CAB73AC"/>
    <w:rsid w:val="5CED5F56"/>
    <w:rsid w:val="5E2C608F"/>
    <w:rsid w:val="601F7C49"/>
    <w:rsid w:val="61A57F41"/>
    <w:rsid w:val="638B442C"/>
    <w:rsid w:val="65B91702"/>
    <w:rsid w:val="65D160EB"/>
    <w:rsid w:val="663366B5"/>
    <w:rsid w:val="6A532292"/>
    <w:rsid w:val="6A9A5538"/>
    <w:rsid w:val="6AA24C54"/>
    <w:rsid w:val="6D1944BE"/>
    <w:rsid w:val="71DD295D"/>
    <w:rsid w:val="774B522C"/>
    <w:rsid w:val="790576B4"/>
    <w:rsid w:val="7C8B3086"/>
    <w:rsid w:val="7C8D2B6B"/>
    <w:rsid w:val="7FB5CC5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宋体" w:hAnsi="宋体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宋体" w:hAnsi="宋体" w:eastAsia="宋体" w:cstheme="minorBidi"/>
      <w:kern w:val="2"/>
      <w:sz w:val="22"/>
      <w:szCs w:val="22"/>
      <w:lang w:val="en-GB" w:eastAsia="zh-CN" w:bidi="ar-SA"/>
      <w14:ligatures w14:val="standardContextual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</w:style>
  <w:style w:type="paragraph" w:styleId="4">
    <w:name w:val="header"/>
    <w:basedOn w:val="1"/>
    <w:link w:val="10"/>
    <w:unhideWhenUsed/>
    <w:qFormat/>
    <w:uiPriority w:val="99"/>
    <w:pPr>
      <w:tabs>
        <w:tab w:val="center" w:pos="4153"/>
        <w:tab w:val="right" w:pos="8306"/>
      </w:tabs>
    </w:pPr>
  </w:style>
  <w:style w:type="paragraph" w:styleId="5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table" w:styleId="7">
    <w:name w:val="Table Grid"/>
    <w:basedOn w:val="6"/>
    <w:qFormat/>
    <w:uiPriority w:val="0"/>
    <w:pPr>
      <w:widowControl w:val="0"/>
    </w:pPr>
    <w:rPr>
      <w:rFonts w:ascii="Times New Roman" w:hAnsi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</w:rPr>
  </w:style>
  <w:style w:type="character" w:customStyle="1" w:styleId="10">
    <w:name w:val="页眉 字符"/>
    <w:basedOn w:val="8"/>
    <w:link w:val="4"/>
    <w:qFormat/>
    <w:uiPriority w:val="99"/>
  </w:style>
  <w:style w:type="character" w:customStyle="1" w:styleId="11">
    <w:name w:val="页脚 字符"/>
    <w:basedOn w:val="8"/>
    <w:link w:val="3"/>
    <w:qFormat/>
    <w:uiPriority w:val="99"/>
  </w:style>
  <w:style w:type="paragraph" w:styleId="12">
    <w:name w:val="List Paragraph"/>
    <w:basedOn w:val="1"/>
    <w:qFormat/>
    <w:uiPriority w:val="34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3">
    <w:name w:val="列表段落1"/>
    <w:basedOn w:val="1"/>
    <w:qFormat/>
    <w:uiPriority w:val="99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14">
    <w:name w:val="Other|1_"/>
    <w:basedOn w:val="8"/>
    <w:link w:val="15"/>
    <w:qFormat/>
    <w:uiPriority w:val="0"/>
    <w:rPr>
      <w:sz w:val="26"/>
      <w:szCs w:val="26"/>
    </w:rPr>
  </w:style>
  <w:style w:type="paragraph" w:customStyle="1" w:styleId="15">
    <w:name w:val="Other|1"/>
    <w:basedOn w:val="1"/>
    <w:link w:val="14"/>
    <w:qFormat/>
    <w:uiPriority w:val="0"/>
    <w:pPr>
      <w:widowControl w:val="0"/>
      <w:jc w:val="center"/>
    </w:pPr>
    <w:rPr>
      <w:sz w:val="26"/>
      <w:szCs w:val="26"/>
    </w:rPr>
  </w:style>
  <w:style w:type="paragraph" w:customStyle="1" w:styleId="16">
    <w:name w:val="Table Text"/>
    <w:basedOn w:val="1"/>
    <w:semiHidden/>
    <w:qFormat/>
    <w:uiPriority w:val="0"/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table" w:customStyle="1" w:styleId="17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47"/>
    <customShpInfo spid="_x0000_s1041"/>
    <customShpInfo spid="_x0000_s1045"/>
    <customShpInfo spid="_x0000_s1036"/>
    <customShpInfo spid="_x0000_s1035"/>
    <customShpInfo spid="_x0000_s1046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3116</Words>
  <Characters>3239</Characters>
  <Lines>27</Lines>
  <Paragraphs>7</Paragraphs>
  <TotalTime>0</TotalTime>
  <ScaleCrop>false</ScaleCrop>
  <LinksUpToDate>false</LinksUpToDate>
  <CharactersWithSpaces>3282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2023-08-28T14:38:00Z</dcterms:created>
  <dc:creator>rong cheng</dc:creator>
  <cp:lastModifiedBy>锐尔</cp:lastModifiedBy>
  <cp:lastPrinted>2023-08-28T17:43:00Z</cp:lastPrinted>
  <dcterms:modified xsi:type="dcterms:W3CDTF">2026-03-06T07:05:05Z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636B8D555A5C4C0D8C3F120BFD896F6B_12</vt:lpwstr>
  </property>
  <property fmtid="{D5CDD505-2E9C-101B-9397-08002B2CF9AE}" pid="4" name="KSOTemplateDocerSaveRecord">
    <vt:lpwstr>eyJoZGlkIjoiOGE1YmQwYWU2ZTc5ODNhYWQ3ZDkwMjkxMzFjOGEwNGIiLCJ1c2VySWQiOiI4OTY2MDI4ODkifQ==</vt:lpwstr>
  </property>
</Properties>
</file>