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12299">
      <w:pPr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  <w:lang w:val="en-US"/>
        </w:rPr>
        <w:sectPr>
          <w:pgSz w:w="11906" w:h="16838"/>
          <w:pgMar w:top="1134" w:right="1134" w:bottom="1134" w:left="1134" w:header="709" w:footer="709" w:gutter="0"/>
          <w:cols w:space="708" w:num="1"/>
          <w:docGrid w:linePitch="360" w:charSpace="0"/>
        </w:sectPr>
      </w:pPr>
      <w:r>
        <w:pict>
          <v:rect id="矩形 2" o:spid="_x0000_s1037" o:spt="1" style="position:absolute;left:0pt;margin-left:-42.25pt;margin-top:495.55pt;height:198.9pt;width:559.4pt;z-index:251661312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">
            <v:path/>
            <v:fill on="f" focussize="0,0"/>
            <v:stroke on="f"/>
            <v:imagedata o:title=""/>
            <o:lock v:ext="edit"/>
            <v:textbox>
              <w:txbxContent>
                <w:p w14:paraId="14EAB61A">
                  <w:pPr>
                    <w:spacing w:line="1200" w:lineRule="exact"/>
                    <w:jc w:val="right"/>
                    <w:rPr>
                      <w:rFonts w:ascii="方正公文小标宋" w:hAnsi="方正公文小标宋" w:eastAsia="方正公文小标宋" w:cs="方正公文小标宋"/>
                      <w:b/>
                      <w:bCs/>
                      <w:color w:val="1A4450"/>
                      <w:kern w:val="114"/>
                      <w:sz w:val="72"/>
                      <w:szCs w:val="72"/>
                    </w:rPr>
                  </w:pPr>
                  <w:r>
                    <w:rPr>
                      <w:rFonts w:hint="eastAsia" w:ascii="方正公文小标宋" w:hAnsi="方正公文小标宋" w:eastAsia="方正公文小标宋" w:cs="方正公文小标宋"/>
                      <w:b/>
                      <w:bCs/>
                      <w:color w:val="1A4450"/>
                      <w:kern w:val="114"/>
                      <w:sz w:val="72"/>
                      <w:szCs w:val="72"/>
                      <w:lang w:val="en-US"/>
                    </w:rPr>
                    <w:t xml:space="preserve">Harvard </w:t>
                  </w:r>
                  <w:r>
                    <w:rPr>
                      <w:rFonts w:hint="eastAsia" w:ascii="方正公文小标宋" w:hAnsi="方正公文小标宋" w:eastAsia="方正公文小标宋" w:cs="方正公文小标宋"/>
                      <w:b/>
                      <w:bCs/>
                      <w:color w:val="1A4450"/>
                      <w:kern w:val="114"/>
                      <w:sz w:val="72"/>
                      <w:szCs w:val="72"/>
                    </w:rPr>
                    <w:t>University</w:t>
                  </w:r>
                  <w:r>
                    <w:rPr>
                      <w:rFonts w:hint="eastAsia" w:ascii="方正公文小标宋" w:hAnsi="方正公文小标宋" w:eastAsia="方正公文小标宋" w:cs="方正公文小标宋"/>
                      <w:b/>
                      <w:bCs/>
                      <w:color w:val="1A4450"/>
                      <w:kern w:val="114"/>
                      <w:sz w:val="72"/>
                      <w:szCs w:val="72"/>
                      <w:lang w:val="en-US"/>
                    </w:rPr>
                    <w:t xml:space="preserve"> </w:t>
                  </w:r>
                </w:p>
                <w:p w14:paraId="48DFBE0F">
                  <w:pPr>
                    <w:spacing w:line="1200" w:lineRule="exact"/>
                    <w:jc w:val="right"/>
                    <w:rPr>
                      <w:rFonts w:ascii="方正公文小标宋" w:hAnsi="方正公文小标宋" w:eastAsia="方正公文小标宋" w:cs="方正公文小标宋"/>
                      <w:b/>
                      <w:bCs/>
                      <w:color w:val="1A4450"/>
                      <w:kern w:val="114"/>
                      <w:sz w:val="72"/>
                      <w:szCs w:val="72"/>
                      <w:lang w:val="en-US"/>
                    </w:rPr>
                  </w:pPr>
                  <w:r>
                    <w:rPr>
                      <w:rFonts w:hint="eastAsia" w:ascii="方正公文小标宋" w:hAnsi="方正公文小标宋" w:eastAsia="方正公文小标宋" w:cs="方正公文小标宋"/>
                      <w:color w:val="BFD630"/>
                      <w:kern w:val="114"/>
                      <w:sz w:val="72"/>
                      <w:szCs w:val="72"/>
                      <w:lang w:val="en-US"/>
                    </w:rPr>
                    <w:t>美国</w:t>
                  </w:r>
                  <w:r>
                    <w:rPr>
                      <w:rFonts w:hint="eastAsia" w:ascii="方正公文小标宋" w:hAnsi="方正公文小标宋" w:eastAsia="方正公文小标宋" w:cs="方正公文小标宋"/>
                      <w:b/>
                      <w:bCs/>
                      <w:color w:val="1A4450"/>
                      <w:kern w:val="114"/>
                      <w:sz w:val="72"/>
                      <w:szCs w:val="72"/>
                      <w:lang w:val="en-US"/>
                    </w:rPr>
                    <w:t>┃</w:t>
                  </w:r>
                  <w:r>
                    <w:rPr>
                      <w:rFonts w:hint="eastAsia" w:ascii="方正公文小标宋" w:hAnsi="方正公文小标宋" w:eastAsia="方正公文小标宋" w:cs="方正公文小标宋"/>
                      <w:color w:val="1A4450"/>
                      <w:kern w:val="114"/>
                      <w:sz w:val="72"/>
                      <w:szCs w:val="72"/>
                      <w:lang w:val="en-US"/>
                    </w:rPr>
                    <w:t>哈佛大学</w:t>
                  </w:r>
                </w:p>
                <w:p w14:paraId="359E4F63">
                  <w:pPr>
                    <w:spacing w:line="1200" w:lineRule="exact"/>
                    <w:jc w:val="right"/>
                    <w:rPr>
                      <w:rFonts w:ascii="方正公文小标宋" w:hAnsi="方正公文小标宋" w:eastAsia="方正公文小标宋" w:cs="方正公文小标宋"/>
                      <w:b/>
                      <w:bCs/>
                      <w:color w:val="1A4450"/>
                      <w:kern w:val="114"/>
                      <w:sz w:val="60"/>
                      <w:szCs w:val="60"/>
                    </w:rPr>
                  </w:pPr>
                  <w:r>
                    <w:rPr>
                      <w:rFonts w:hint="eastAsia" w:ascii="方正公文小标宋" w:hAnsi="方正公文小标宋" w:eastAsia="方正公文小标宋" w:cs="方正公文小标宋"/>
                      <w:color w:val="1A4450"/>
                      <w:kern w:val="114"/>
                      <w:sz w:val="60"/>
                      <w:szCs w:val="60"/>
                      <w:lang w:val="en-US"/>
                    </w:rPr>
                    <w:t>“机器学习、数据挖掘与人工智能”项目</w:t>
                  </w:r>
                </w:p>
                <w:p w14:paraId="6380210D">
                  <w:pPr>
                    <w:jc w:val="right"/>
                    <w:rPr>
                      <w:rFonts w:ascii="方正公文小标宋" w:hAnsi="方正公文小标宋" w:eastAsia="方正公文小标宋" w:cs="方正公文小标宋"/>
                      <w:b/>
                      <w:bCs/>
                      <w:color w:val="1A4450"/>
                      <w:kern w:val="114"/>
                      <w:sz w:val="72"/>
                      <w:szCs w:val="72"/>
                    </w:rPr>
                  </w:pPr>
                </w:p>
                <w:p w14:paraId="66CD577E">
                  <w:pPr>
                    <w:jc w:val="right"/>
                    <w:rPr>
                      <w:rFonts w:ascii="方正公文小标宋" w:hAnsi="方正公文小标宋" w:eastAsia="方正公文小标宋" w:cs="方正公文小标宋"/>
                      <w:b/>
                      <w:bCs/>
                      <w:color w:val="1A4450"/>
                      <w:kern w:val="114"/>
                      <w:sz w:val="72"/>
                      <w:szCs w:val="72"/>
                    </w:rPr>
                  </w:pPr>
                </w:p>
                <w:p w14:paraId="07F475A2">
                  <w:pPr>
                    <w:pStyle w:val="4"/>
                    <w:widowControl w:val="0"/>
                    <w:spacing w:line="600" w:lineRule="exact"/>
                    <w:jc w:val="right"/>
                    <w:rPr>
                      <w:rFonts w:ascii="微软雅黑" w:hAnsi="微软雅黑" w:eastAsia="微软雅黑" w:cs="微软雅黑"/>
                      <w:color w:val="7F7F7F" w:themeColor="background1" w:themeShade="80"/>
                    </w:rPr>
                  </w:pPr>
                </w:p>
              </w:txbxContent>
            </v:textbox>
          </v:rect>
        </w:pict>
      </w:r>
      <w:r>
        <w:pict>
          <v:shape id="_x0000_s1036" o:spid="_x0000_s1036" o:spt="202" type="#_x0000_t202" style="position:absolute;left:0pt;margin-left:36.1pt;margin-top:-24.95pt;height:89.45pt;width:257.75pt;z-index:25166336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 w14:paraId="43F96A0D">
                  <w:pPr>
                    <w:jc w:val="left"/>
                    <w:rPr>
                      <w:rFonts w:ascii="方正公文小标宋" w:hAnsi="方正公文小标宋" w:eastAsia="方正公文小标宋" w:cs="方正公文小标宋"/>
                      <w:b/>
                      <w:bCs/>
                      <w:color w:val="FFFFFF" w:themeColor="background1"/>
                      <w:kern w:val="114"/>
                      <w:sz w:val="52"/>
                      <w:szCs w:val="52"/>
                      <w:lang w:val="en-US"/>
                    </w:rPr>
                  </w:pPr>
                  <w:r>
                    <w:rPr>
                      <w:rFonts w:hint="eastAsia" w:ascii="方正公文小标宋" w:hAnsi="方正公文小标宋" w:eastAsia="方正公文小标宋" w:cs="方正公文小标宋"/>
                      <w:b/>
                      <w:bCs/>
                      <w:color w:val="FFFFFF" w:themeColor="background1"/>
                      <w:kern w:val="114"/>
                      <w:sz w:val="52"/>
                      <w:szCs w:val="52"/>
                      <w:lang w:val="en-US"/>
                    </w:rPr>
                    <w:t>锐尔教育</w:t>
                  </w:r>
                </w:p>
                <w:p w14:paraId="41910BEE">
                  <w:pPr>
                    <w:jc w:val="left"/>
                    <w:rPr>
                      <w:rFonts w:ascii="方正公文小标宋" w:hAnsi="方正公文小标宋" w:eastAsia="方正公文小标宋" w:cs="方正公文小标宋"/>
                      <w:b/>
                      <w:bCs/>
                      <w:color w:val="FFFFFF" w:themeColor="background1"/>
                      <w:kern w:val="114"/>
                      <w:sz w:val="52"/>
                      <w:szCs w:val="52"/>
                      <w:lang w:val="en-US"/>
                    </w:rPr>
                  </w:pPr>
                  <w:r>
                    <w:rPr>
                      <w:rFonts w:hint="eastAsia" w:ascii="方正公文小标宋" w:hAnsi="方正公文小标宋" w:eastAsia="方正公文小标宋" w:cs="方正公文小标宋"/>
                      <w:b/>
                      <w:bCs/>
                      <w:color w:val="FFFFFF" w:themeColor="background1"/>
                      <w:kern w:val="114"/>
                      <w:sz w:val="52"/>
                      <w:szCs w:val="52"/>
                      <w:lang w:val="en-US"/>
                    </w:rPr>
                    <w:t>2026年暑期</w:t>
                  </w:r>
                </w:p>
              </w:txbxContent>
            </v:textbox>
          </v:shape>
        </w:pict>
      </w:r>
      <w:r>
        <w:rPr>
          <w:rFonts w:hint="eastAsia" w:eastAsiaTheme="minor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-713105</wp:posOffset>
            </wp:positionH>
            <wp:positionV relativeFrom="paragraph">
              <wp:posOffset>-239395</wp:posOffset>
            </wp:positionV>
            <wp:extent cx="1377315" cy="879475"/>
            <wp:effectExtent l="0" t="0" r="0" b="0"/>
            <wp:wrapNone/>
            <wp:docPr id="4" name="图片 4" descr="锐尔教育透明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锐尔教育透明Logo2"/>
                    <pic:cNvPicPr>
                      <a:picLocks noChangeAspect="1"/>
                    </pic:cNvPicPr>
                  </pic:nvPicPr>
                  <pic:blipFill>
                    <a:blip r:embed="rId4"/>
                    <a:srcRect b="43281"/>
                    <a:stretch>
                      <a:fillRect/>
                    </a:stretch>
                  </pic:blipFill>
                  <pic:spPr>
                    <a:xfrm>
                      <a:off x="0" y="0"/>
                      <a:ext cx="1377315" cy="879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矩形 1" o:spid="_x0000_s1035" o:spt="1" style="position:absolute;left:0pt;margin-left:-62.65pt;margin-top:745.45pt;height:39.75pt;width:622.95pt;z-index:251660288;v-text-anchor:middle;mso-width-relative:page;mso-height-relative:page;" fillcolor="#BFD630" filled="t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">
            <v:path/>
            <v:fill on="t" focussize="0,0"/>
            <v:stroke on="f" weight="1pt"/>
            <v:imagedata o:title=""/>
            <o:lock v:ext="edit"/>
          </v:rect>
        </w:pict>
      </w:r>
      <w:r>
        <w:rPr>
          <w:rFonts w:hint="eastAsia" w:eastAsiaTheme="minor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-711200</wp:posOffset>
            </wp:positionH>
            <wp:positionV relativeFrom="page">
              <wp:posOffset>8255</wp:posOffset>
            </wp:positionV>
            <wp:extent cx="7559675" cy="10886440"/>
            <wp:effectExtent l="0" t="0" r="3175" b="10160"/>
            <wp:wrapNone/>
            <wp:docPr id="1" name="图片 1" descr="H:\稻壳儿相关资料\封面-非模\01.jpg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:\稻壳儿相关资料\封面-非模\01.jpg01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0886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09A5F4">
      <w:pPr>
        <w:jc w:val="left"/>
        <w:rPr>
          <w:rFonts w:ascii="Arial" w:hAnsi="Arial" w:eastAsia="微软雅黑" w:cs="Arial"/>
          <w:b/>
          <w:bCs/>
          <w:color w:val="1A4450"/>
          <w:spacing w:val="6"/>
          <w:sz w:val="40"/>
          <w:szCs w:val="40"/>
        </w:rPr>
      </w:pP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  <w:lang w:val="en-US"/>
        </w:rPr>
        <w:t>哈佛</w:t>
      </w: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</w:rPr>
        <w:t>大学</w:t>
      </w:r>
    </w:p>
    <w:p w14:paraId="2844E7CC">
      <w:pPr>
        <w:spacing w:line="160" w:lineRule="exact"/>
        <w:rPr>
          <w:rFonts w:ascii="Arial Narrow" w:hAnsi="Arial Narrow"/>
        </w:rPr>
      </w:pPr>
      <w:r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  <w:lang w:val="en-US"/>
        </w:rPr>
        <w:pict>
          <v:rect id="_x0000_s1034" o:spid="_x0000_s1034" o:spt="1" style="position:absolute;left:0pt;margin-left:-0.6pt;margin-top:1.25pt;height:22.7pt;width:188.7pt;z-index:251664384;mso-width-relative:page;mso-height-relative:page;" fillcolor="#BFD630" filled="t" stroked="f" coordsize="21600,21600">
            <v:path/>
            <v:fill type="gradient" on="t" color2="#F2F2D4" angle="-90" focus="100%" focussize="0f,0f" focusposition="65536f"/>
            <v:stroke on="f"/>
            <v:imagedata o:title=""/>
            <o:lock v:ext="edit"/>
            <v:textbox>
              <w:txbxContent>
                <w:p w14:paraId="4A4EC74E">
                  <w:pPr>
                    <w:jc w:val="left"/>
                    <w:rPr>
                      <w:rFonts w:ascii="Times New Roman" w:hAnsi="Times New Roman" w:eastAsia="MiSans Medium" w:cs="Times New Roman"/>
                      <w:snapToGrid w:val="0"/>
                      <w:spacing w:val="20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MiSans Medium" w:cs="Times New Roman"/>
                      <w:snapToGrid w:val="0"/>
                      <w:spacing w:val="20"/>
                      <w:kern w:val="0"/>
                      <w:sz w:val="24"/>
                    </w:rPr>
                    <w:t>Harvard University</w:t>
                  </w:r>
                </w:p>
                <w:p w14:paraId="0BEA40B5"/>
              </w:txbxContent>
            </v:textbox>
          </v:rect>
        </w:pict>
      </w:r>
    </w:p>
    <w:p w14:paraId="71FC6E71">
      <w:pPr>
        <w:spacing w:line="360" w:lineRule="auto"/>
        <w:ind w:firstLine="440" w:firstLineChars="200"/>
        <w:rPr>
          <w:rFonts w:ascii="Arial Narrow" w:hAnsi="Calibri" w:cs="Calibri"/>
          <w:kern w:val="0"/>
        </w:rPr>
      </w:pPr>
    </w:p>
    <w:p w14:paraId="13EF77EB">
      <w:pPr>
        <w:spacing w:line="360" w:lineRule="auto"/>
        <w:ind w:firstLine="440" w:firstLineChars="200"/>
        <w:rPr>
          <w:rFonts w:ascii="Arial Narrow" w:hAnsi="Calibri" w:cs="Calibri"/>
          <w:kern w:val="0"/>
        </w:rPr>
      </w:pPr>
    </w:p>
    <w:p w14:paraId="111AA386">
      <w:pPr>
        <w:spacing w:line="360" w:lineRule="auto"/>
        <w:ind w:firstLine="440" w:firstLineChars="20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哈佛大学（Harvard University）坐落于美国马萨诸塞州波士顿都市区剑桥市，是一所享誉世界的私立研究型大学，是著名的常春藤盟校成员。哈佛大学是美国本土历史最悠久的高等学府，建立于1636年，哈佛大学由十所学院以及一个高等研究所构成，坐拥世界上规模最大的大学图书馆系统，被公认为是当今世界最顶尖的高等教育及研究机构之一。</w:t>
      </w:r>
    </w:p>
    <w:p w14:paraId="776247D7">
      <w:pPr>
        <w:spacing w:line="360" w:lineRule="auto"/>
        <w:ind w:firstLine="440" w:firstLineChars="200"/>
        <w:rPr>
          <w:rFonts w:ascii="Times New Roman" w:hAnsi="Times New Roman" w:cs="Times New Roman"/>
          <w:kern w:val="0"/>
        </w:rPr>
      </w:pPr>
    </w:p>
    <w:p w14:paraId="1BD94D4E">
      <w:pPr>
        <w:pStyle w:val="10"/>
        <w:widowControl/>
        <w:numPr>
          <w:ilvl w:val="0"/>
          <w:numId w:val="1"/>
        </w:numPr>
        <w:spacing w:line="360" w:lineRule="auto"/>
        <w:ind w:firstLineChars="0"/>
        <w:jc w:val="left"/>
        <w:rPr>
          <w:kern w:val="0"/>
          <w:sz w:val="22"/>
          <w:szCs w:val="21"/>
          <w:lang w:val="en-GB"/>
          <w14:ligatures w14:val="standardContextual"/>
        </w:rPr>
      </w:pPr>
      <w:r>
        <w:rPr>
          <w:kern w:val="0"/>
          <w:sz w:val="22"/>
          <w:szCs w:val="21"/>
          <w:lang w:val="en-GB"/>
          <w14:ligatures w14:val="standardContextual"/>
        </w:rPr>
        <w:t>2026年QS世界大学排名世界第5</w:t>
      </w:r>
      <w:r>
        <w:rPr>
          <w:kern w:val="0"/>
          <w:sz w:val="22"/>
          <w:szCs w:val="21"/>
          <w14:ligatures w14:val="standardContextual"/>
        </w:rPr>
        <w:t>位</w:t>
      </w:r>
    </w:p>
    <w:p w14:paraId="78D40009">
      <w:pPr>
        <w:pStyle w:val="10"/>
        <w:widowControl/>
        <w:numPr>
          <w:ilvl w:val="0"/>
          <w:numId w:val="1"/>
        </w:numPr>
        <w:spacing w:line="360" w:lineRule="auto"/>
        <w:ind w:firstLineChars="0"/>
        <w:jc w:val="left"/>
        <w:rPr>
          <w:kern w:val="0"/>
          <w:sz w:val="22"/>
          <w:szCs w:val="21"/>
          <w:lang w:val="en-GB"/>
          <w14:ligatures w14:val="standardContextual"/>
        </w:rPr>
      </w:pPr>
      <w:r>
        <w:rPr>
          <w:kern w:val="0"/>
          <w:sz w:val="22"/>
          <w:szCs w:val="21"/>
          <w:lang w:val="en-GB"/>
          <w14:ligatures w14:val="standardContextual"/>
        </w:rPr>
        <w:t>2025泰晤士高等教育世界大学排名全球第3</w:t>
      </w:r>
      <w:r>
        <w:rPr>
          <w:kern w:val="0"/>
          <w:sz w:val="22"/>
          <w:szCs w:val="21"/>
          <w14:ligatures w14:val="standardContextual"/>
        </w:rPr>
        <w:t>位</w:t>
      </w:r>
    </w:p>
    <w:p w14:paraId="274AF125">
      <w:pPr>
        <w:pStyle w:val="10"/>
        <w:widowControl/>
        <w:numPr>
          <w:ilvl w:val="0"/>
          <w:numId w:val="1"/>
        </w:numPr>
        <w:spacing w:line="360" w:lineRule="auto"/>
        <w:ind w:firstLineChars="0"/>
        <w:jc w:val="left"/>
        <w:rPr>
          <w:kern w:val="0"/>
          <w:sz w:val="22"/>
          <w:szCs w:val="21"/>
          <w:lang w:val="en-GB"/>
          <w14:ligatures w14:val="standardContextual"/>
        </w:rPr>
      </w:pPr>
      <w:r>
        <w:rPr>
          <w:kern w:val="0"/>
          <w:sz w:val="22"/>
          <w:szCs w:val="21"/>
          <w:lang w:val="en-GB"/>
          <w14:ligatures w14:val="standardContextual"/>
        </w:rPr>
        <w:t>校友包括8位美国总统和数百位诺贝尔、普利策奖获得者</w:t>
      </w:r>
    </w:p>
    <w:p w14:paraId="277B2FFF">
      <w:pPr>
        <w:pStyle w:val="10"/>
        <w:widowControl/>
        <w:numPr>
          <w:ilvl w:val="0"/>
          <w:numId w:val="1"/>
        </w:numPr>
        <w:spacing w:line="360" w:lineRule="auto"/>
        <w:ind w:firstLineChars="0"/>
        <w:jc w:val="left"/>
        <w:rPr>
          <w:kern w:val="0"/>
          <w:sz w:val="22"/>
          <w:szCs w:val="21"/>
          <w:lang w:val="en-GB"/>
          <w14:ligatures w14:val="standardContextual"/>
        </w:rPr>
      </w:pPr>
      <w:r>
        <w:rPr>
          <w:kern w:val="0"/>
          <w:sz w:val="22"/>
          <w:szCs w:val="21"/>
          <w:lang w:val="en-GB"/>
          <w14:ligatures w14:val="standardContextual"/>
        </w:rPr>
        <w:t>在生命科学、自然科学、法学、医学、商学、社会学等多个学科领域拥有世界级的学术影响力</w:t>
      </w:r>
    </w:p>
    <w:p w14:paraId="1FE38D6A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</w:p>
    <w:p w14:paraId="405C87DA">
      <w:pPr>
        <w:jc w:val="left"/>
        <w:rPr>
          <w:rFonts w:ascii="Arial" w:hAnsi="Arial" w:eastAsia="微软雅黑" w:cs="Arial"/>
          <w:b/>
          <w:bCs/>
          <w:color w:val="1A4450"/>
          <w:spacing w:val="6"/>
          <w:sz w:val="40"/>
          <w:szCs w:val="40"/>
          <w:lang w:val="en-US"/>
        </w:rPr>
      </w:pPr>
      <w:r>
        <w:rPr>
          <w:rFonts w:ascii="Arial" w:hAnsi="Arial" w:eastAsia="微软雅黑" w:cs="Arial"/>
          <w:b/>
          <w:bCs/>
          <w:color w:val="1A4450"/>
          <w:spacing w:val="6"/>
          <w:sz w:val="40"/>
          <w:szCs w:val="40"/>
          <w:lang w:val="en-US"/>
        </w:rPr>
        <w:pict>
          <v:rect id="矩形 24" o:spid="_x0000_s1033" o:spt="1" style="position:absolute;left:0pt;margin-left:-0.6pt;margin-top:35.55pt;height:25.1pt;width:188.7pt;z-index:251665408;mso-width-relative:page;mso-height-relative:page;" fillcolor="#BFD630" filled="t" stroked="f" coordsize="21600,21600">
            <v:path/>
            <v:fill type="gradient" on="t" color2="#F2F2D4" angle="90" focus="100%" focussize="0f,0f"/>
            <v:stroke on="f"/>
            <v:imagedata o:title=""/>
            <o:lock v:ext="edit"/>
            <v:textbox>
              <w:txbxContent>
                <w:p w14:paraId="5938C310">
                  <w:pPr>
                    <w:jc w:val="left"/>
                    <w:rPr>
                      <w:rFonts w:ascii="Times New Roman" w:hAnsi="Times New Roman" w:eastAsia="MiSans Medium" w:cs="Times New Roman"/>
                      <w:snapToGrid w:val="0"/>
                      <w:color w:val="000000" w:themeColor="text1"/>
                      <w:spacing w:val="20"/>
                      <w:kern w:val="0"/>
                      <w:sz w:val="24"/>
                    </w:rPr>
                  </w:pPr>
                  <w:r>
                    <w:rPr>
                      <w:rFonts w:hint="eastAsia" w:ascii="Times New Roman" w:hAnsi="Times New Roman" w:eastAsia="MiSans Medium" w:cs="Times New Roman"/>
                      <w:snapToGrid w:val="0"/>
                      <w:color w:val="000000" w:themeColor="text1"/>
                      <w:spacing w:val="20"/>
                      <w:kern w:val="0"/>
                      <w:sz w:val="24"/>
                    </w:rPr>
                    <w:t>Pro</w:t>
                  </w:r>
                  <w:r>
                    <w:rPr>
                      <w:rFonts w:hint="eastAsia" w:ascii="Times New Roman" w:hAnsi="Times New Roman" w:eastAsia="MiSans Medium" w:cs="Times New Roman"/>
                      <w:snapToGrid w:val="0"/>
                      <w:color w:val="000000" w:themeColor="text1"/>
                      <w:spacing w:val="20"/>
                      <w:kern w:val="0"/>
                      <w:sz w:val="24"/>
                      <w:lang w:val="en-US"/>
                    </w:rPr>
                    <w:t>gram</w:t>
                  </w:r>
                  <w:r>
                    <w:rPr>
                      <w:rFonts w:hint="eastAsia" w:ascii="Times New Roman" w:hAnsi="Times New Roman" w:eastAsia="MiSans Medium" w:cs="Times New Roman"/>
                      <w:snapToGrid w:val="0"/>
                      <w:color w:val="000000" w:themeColor="text1"/>
                      <w:spacing w:val="20"/>
                      <w:kern w:val="0"/>
                      <w:sz w:val="24"/>
                    </w:rPr>
                    <w:t xml:space="preserve"> Overview</w:t>
                  </w:r>
                </w:p>
                <w:p w14:paraId="585DB232"/>
              </w:txbxContent>
            </v:textbox>
          </v:rect>
        </w:pict>
      </w: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  <w:lang w:val="en-US"/>
        </w:rPr>
        <w:t>项目概况</w:t>
      </w:r>
    </w:p>
    <w:p w14:paraId="1D844C55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</w:p>
    <w:p w14:paraId="1E4C7E29">
      <w:pPr>
        <w:pStyle w:val="11"/>
        <w:widowControl/>
        <w:spacing w:line="360" w:lineRule="auto"/>
        <w:ind w:firstLine="0" w:firstLineChars="0"/>
        <w:rPr>
          <w:rFonts w:ascii="Arial Narrow" w:hAnsi="Arial Narrow" w:cs="Calibri"/>
          <w:sz w:val="22"/>
          <w:szCs w:val="22"/>
        </w:rPr>
      </w:pPr>
    </w:p>
    <w:p w14:paraId="216859CC">
      <w:pPr>
        <w:spacing w:line="360" w:lineRule="auto"/>
        <w:ind w:firstLine="440" w:firstLineChars="200"/>
        <w:rPr>
          <w:rFonts w:ascii="Times New Roman" w:hAnsi="Times New Roman" w:cs="Calibri"/>
          <w:kern w:val="0"/>
          <w:szCs w:val="21"/>
        </w:rPr>
      </w:pPr>
      <w:r>
        <w:rPr>
          <w:rFonts w:hint="eastAsia" w:ascii="Times New Roman" w:hAnsi="Times New Roman" w:cs="Calibri"/>
          <w:kern w:val="0"/>
          <w:szCs w:val="21"/>
          <w:lang w:val="en-US"/>
        </w:rPr>
        <w:t>哈佛</w:t>
      </w:r>
      <w:r>
        <w:rPr>
          <w:rFonts w:hint="eastAsia" w:ascii="Times New Roman" w:hAnsi="Times New Roman" w:cs="Calibri"/>
          <w:kern w:val="0"/>
          <w:szCs w:val="21"/>
        </w:rPr>
        <w:t>大学“机器学习、数据挖掘与人工智能”项目，课程重点是深入理解主机器学习算法的工作原理。使学生能够选择合适的方法来解决特定问题，并努力克服标准算法的局限性，从而获得专业上的竞争优势。课程将涵盖多个当前的研究领域，并提供在不同类型数据上实际操作的经验。项目以学生的全面发展为核心，通过相关专业课程帮助学生了解哈佛学生的学习规律和方法，并将这些学习方法运用到自身的后续学习中。通过丰富的实践活动，学生能够逐步找到自我驱动力，明确未来的发展方向，激励学生追求更高的职业和学术成就。</w:t>
      </w:r>
    </w:p>
    <w:p w14:paraId="72999CE1">
      <w:pPr>
        <w:spacing w:line="360" w:lineRule="auto"/>
        <w:ind w:firstLine="440" w:firstLineChars="200"/>
        <w:rPr>
          <w:rFonts w:ascii="Times New Roman" w:hAnsi="Times New Roman" w:cs="Calibri"/>
          <w:kern w:val="0"/>
          <w:szCs w:val="21"/>
        </w:rPr>
      </w:pPr>
      <w:r>
        <w:rPr>
          <w:rFonts w:hint="eastAsia" w:ascii="Times New Roman" w:hAnsi="Times New Roman" w:cs="Calibri"/>
          <w:kern w:val="0"/>
          <w:szCs w:val="21"/>
        </w:rPr>
        <w:t>哈佛项目不仅是专业课程的学习，更是一次</w:t>
      </w:r>
      <w:r>
        <w:rPr>
          <w:rFonts w:hint="eastAsia" w:ascii="Times New Roman" w:hAnsi="Times New Roman" w:cs="Calibri"/>
          <w:kern w:val="0"/>
          <w:szCs w:val="21"/>
          <w:lang w:val="en-US"/>
        </w:rPr>
        <w:t>难得的</w:t>
      </w:r>
      <w:r>
        <w:rPr>
          <w:rFonts w:hint="eastAsia" w:ascii="Times New Roman" w:hAnsi="Times New Roman" w:cs="Calibri"/>
          <w:kern w:val="0"/>
          <w:szCs w:val="21"/>
        </w:rPr>
        <w:t>人生经历。帮助同学们增强全球公民的意识，提升自我科学化思维和学术研究能力。项目结束后，学生将获得哈佛大学颁发的项目结业证书和成绩评定单。</w:t>
      </w:r>
    </w:p>
    <w:p w14:paraId="3F4EE955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</w:p>
    <w:p w14:paraId="0F53A95D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  <w:lang w:val="en-US"/>
        </w:rPr>
      </w:pPr>
      <w:bookmarkStart w:id="0" w:name="_Hlk176439070"/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</w:rPr>
        <w:t>城市简介：</w:t>
      </w: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  <w:lang w:val="en-US"/>
        </w:rPr>
        <w:t>波士顿</w:t>
      </w:r>
    </w:p>
    <w:p w14:paraId="5BD8E0AC">
      <w:pPr>
        <w:spacing w:line="160" w:lineRule="exact"/>
        <w:jc w:val="left"/>
        <w:rPr>
          <w:rFonts w:ascii="Arial" w:hAnsi="Arial" w:eastAsia="微软雅黑" w:cs="Arial"/>
          <w:b/>
          <w:bCs/>
          <w:color w:val="2D8FCF"/>
          <w:spacing w:val="6"/>
          <w:lang w:val="en-US"/>
        </w:rPr>
      </w:pPr>
      <w:r>
        <w:pict>
          <v:rect id="_x0000_s1032" o:spid="_x0000_s1032" o:spt="1" style="position:absolute;left:0pt;margin-left:-0.6pt;margin-top:1.25pt;height:22.7pt;width:188.7pt;z-index:251666432;mso-width-relative:page;mso-height-relative:page;" fillcolor="#BFD630" filled="t" stroked="f" coordsize="21600,21600">
            <v:path/>
            <v:fill type="gradient" on="t" color2="#F2F2D4" angle="-90" focus="100%" focussize="0f,0f" focusposition="65536f"/>
            <v:stroke on="f"/>
            <v:imagedata o:title=""/>
            <o:lock v:ext="edit"/>
            <v:textbox>
              <w:txbxContent>
                <w:p w14:paraId="17BA80ED">
                  <w:pPr>
                    <w:jc w:val="left"/>
                    <w:rPr>
                      <w:rFonts w:ascii="Times New Roman" w:hAnsi="Times New Roman" w:eastAsia="MiSans Medium" w:cs="Times New Roman"/>
                      <w:snapToGrid w:val="0"/>
                      <w:spacing w:val="20"/>
                      <w:kern w:val="0"/>
                      <w:sz w:val="24"/>
                      <w:lang w:val="en-US"/>
                    </w:rPr>
                  </w:pPr>
                  <w:r>
                    <w:rPr>
                      <w:rFonts w:ascii="Times New Roman" w:hAnsi="Times New Roman" w:eastAsia="MiSans Medium" w:cs="Times New Roman"/>
                      <w:snapToGrid w:val="0"/>
                      <w:spacing w:val="20"/>
                      <w:kern w:val="0"/>
                      <w:sz w:val="24"/>
                    </w:rPr>
                    <w:t xml:space="preserve">City </w:t>
                  </w:r>
                  <w:r>
                    <w:rPr>
                      <w:rFonts w:hint="eastAsia" w:ascii="Times New Roman" w:hAnsi="Times New Roman" w:eastAsia="MiSans Medium" w:cs="Times New Roman"/>
                      <w:snapToGrid w:val="0"/>
                      <w:spacing w:val="20"/>
                      <w:kern w:val="0"/>
                      <w:sz w:val="24"/>
                      <w:lang w:val="en-US"/>
                    </w:rPr>
                    <w:t>Profile</w:t>
                  </w:r>
                </w:p>
                <w:p w14:paraId="1851C61D"/>
              </w:txbxContent>
            </v:textbox>
          </v:rect>
        </w:pict>
      </w:r>
    </w:p>
    <w:p w14:paraId="64A93CD8">
      <w:pPr>
        <w:spacing w:line="360" w:lineRule="auto"/>
        <w:ind w:firstLine="440" w:firstLineChars="200"/>
        <w:rPr>
          <w:rFonts w:ascii="Arial Narrow" w:hAnsi="Calibri" w:cs="Calibri"/>
          <w:kern w:val="0"/>
          <w:szCs w:val="21"/>
        </w:rPr>
      </w:pPr>
    </w:p>
    <w:p w14:paraId="7ADE1DFE">
      <w:pPr>
        <w:spacing w:line="360" w:lineRule="auto"/>
        <w:ind w:firstLine="440" w:firstLineChars="200"/>
        <w:rPr>
          <w:rFonts w:ascii="Times New Roman" w:hAnsi="Times New Roman" w:cs="Times New Roman"/>
          <w:kern w:val="0"/>
          <w:szCs w:val="21"/>
        </w:rPr>
      </w:pPr>
    </w:p>
    <w:p w14:paraId="6F5980CF">
      <w:pPr>
        <w:spacing w:line="360" w:lineRule="auto"/>
        <w:ind w:firstLine="440" w:firstLineChars="20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项目所在地为美国马萨诸塞州波士顿，波士顿是全美居民受教育程度最高的城市。举世闻名的哈佛大学和麻省理工学院都位于波士顿都市区。波士顿被誉为</w:t>
      </w:r>
      <w:r>
        <w:rPr>
          <w:rFonts w:hint="eastAsia" w:ascii="Times New Roman" w:hAnsi="Times New Roman" w:cs="Times New Roman"/>
          <w:kern w:val="0"/>
          <w:szCs w:val="21"/>
        </w:rPr>
        <w:t>“</w:t>
      </w:r>
      <w:r>
        <w:rPr>
          <w:rFonts w:ascii="Times New Roman" w:hAnsi="Times New Roman" w:cs="Times New Roman"/>
          <w:kern w:val="0"/>
          <w:szCs w:val="21"/>
          <w:lang w:val="en-US"/>
        </w:rPr>
        <w:t>美国雅典</w:t>
      </w:r>
      <w:r>
        <w:rPr>
          <w:rFonts w:hint="eastAsia" w:ascii="Times New Roman" w:hAnsi="Times New Roman" w:cs="Times New Roman"/>
          <w:kern w:val="0"/>
          <w:szCs w:val="21"/>
        </w:rPr>
        <w:t>”</w:t>
      </w:r>
      <w:r>
        <w:rPr>
          <w:rFonts w:ascii="Times New Roman" w:hAnsi="Times New Roman" w:cs="Times New Roman"/>
          <w:kern w:val="0"/>
          <w:szCs w:val="21"/>
        </w:rPr>
        <w:t>，是因为在波士顿大都会区拥有超过100所大学，超过25万名大学生在此接受教育。波士顿马拉松是该市著名的一项体育赛事之一，赛程长42千米，从霍普金顿到后湾的科普来广场。这是世界上最古老的马拉松比赛，在每年4月16日的爱国者日举行，参加比赛者人数甚多。波士顿也是2026年世界杯足球赛的16个举办城市之一 。波士顿的经济基础是科研、金融与技术，特别是生物工程技术使它成为医疗保健圣地。波士顿是全美居民健康评分最高的城市，也被认为是一个全球性城市。</w:t>
      </w:r>
      <w:bookmarkEnd w:id="0"/>
    </w:p>
    <w:p w14:paraId="240ADEDE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</w:p>
    <w:p w14:paraId="5CE99F6F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  <w:r>
        <w:rPr>
          <w:color w:val="1A4450"/>
        </w:rPr>
        <w:pict>
          <v:rect id="矩形 26" o:spid="_x0000_s1031" o:spt="1" style="position:absolute;left:0pt;margin-left:-0.6pt;margin-top:35.55pt;height:26pt;width:188.7pt;z-index:251667456;mso-width-relative:page;mso-height-relative:page;" fillcolor="#BFD630" filled="t" stroked="f" coordsize="21600,21600">
            <v:path/>
            <v:fill type="gradient" on="t" color2="#F2F2D4" angle="90" focus="100%" focussize="0f,0f"/>
            <v:stroke on="f"/>
            <v:imagedata o:title=""/>
            <o:lock v:ext="edit"/>
            <v:textbox>
              <w:txbxContent>
                <w:p w14:paraId="2DA2536A">
                  <w:pPr>
                    <w:jc w:val="left"/>
                    <w:rPr>
                      <w:rFonts w:ascii="Times New Roman" w:hAnsi="Times New Roman" w:eastAsia="MiSans Medium" w:cs="Times New Roman"/>
                      <w:snapToGrid w:val="0"/>
                      <w:color w:val="000000" w:themeColor="text1"/>
                      <w:spacing w:val="20"/>
                      <w:kern w:val="0"/>
                      <w:sz w:val="24"/>
                    </w:rPr>
                  </w:pPr>
                  <w:r>
                    <w:rPr>
                      <w:rFonts w:hint="eastAsia" w:ascii="Times New Roman" w:hAnsi="Times New Roman" w:eastAsia="MiSans Medium" w:cs="Times New Roman"/>
                      <w:snapToGrid w:val="0"/>
                      <w:color w:val="000000" w:themeColor="text1"/>
                      <w:spacing w:val="20"/>
                      <w:kern w:val="0"/>
                      <w:sz w:val="24"/>
                    </w:rPr>
                    <w:t>Program Highlights</w:t>
                  </w:r>
                </w:p>
                <w:p w14:paraId="215B8614"/>
              </w:txbxContent>
            </v:textbox>
          </v:rect>
        </w:pict>
      </w: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</w:rPr>
        <w:t>项目特色</w:t>
      </w:r>
    </w:p>
    <w:p w14:paraId="7A687E48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</w:p>
    <w:p w14:paraId="7CAFE23A">
      <w:pPr>
        <w:pStyle w:val="11"/>
        <w:widowControl/>
        <w:spacing w:line="360" w:lineRule="auto"/>
        <w:ind w:firstLine="0" w:firstLineChars="0"/>
        <w:jc w:val="left"/>
        <w:rPr>
          <w:rFonts w:ascii="Arial Narrow" w:hAnsi="Arial Narrow" w:cs="Calibri"/>
          <w:sz w:val="22"/>
          <w:szCs w:val="22"/>
        </w:rPr>
      </w:pPr>
    </w:p>
    <w:p w14:paraId="2F0B7F4C">
      <w:pPr>
        <w:pStyle w:val="10"/>
        <w:numPr>
          <w:ilvl w:val="0"/>
          <w:numId w:val="2"/>
        </w:numPr>
        <w:spacing w:line="360" w:lineRule="auto"/>
        <w:ind w:left="357" w:hanging="357" w:firstLineChars="0"/>
        <w:rPr>
          <w:rFonts w:ascii="宋体" w:hAnsi="宋体" w:cs="宋体"/>
          <w:kern w:val="0"/>
          <w:sz w:val="22"/>
          <w:szCs w:val="21"/>
        </w:rPr>
      </w:pPr>
      <w:r>
        <w:rPr>
          <w:b/>
          <w:bCs/>
          <w:sz w:val="22"/>
          <w:szCs w:val="22"/>
        </w:rPr>
        <w:t>【</w:t>
      </w:r>
      <w:r>
        <w:rPr>
          <w:rFonts w:hint="eastAsia" w:ascii="宋体" w:hAnsi="宋体" w:cs="宋体"/>
          <w:b/>
          <w:bCs/>
          <w:kern w:val="0"/>
          <w:sz w:val="22"/>
          <w:szCs w:val="21"/>
        </w:rPr>
        <w:t>哈佛专业课程体系】</w:t>
      </w:r>
    </w:p>
    <w:p w14:paraId="7AE7E0DE">
      <w:pPr>
        <w:pStyle w:val="10"/>
        <w:spacing w:line="360" w:lineRule="auto"/>
        <w:ind w:left="357" w:firstLine="0" w:firstLineChars="0"/>
        <w:rPr>
          <w:rFonts w:hint="eastAsia" w:ascii="宋体" w:hAnsi="宋体" w:cs="宋体"/>
          <w:sz w:val="22"/>
          <w:szCs w:val="22"/>
          <w:lang w:val="en-GB"/>
        </w:rPr>
      </w:pPr>
      <w:r>
        <w:rPr>
          <w:rFonts w:hint="eastAsia" w:ascii="宋体" w:hAnsi="宋体" w:cs="宋体"/>
          <w:sz w:val="22"/>
          <w:szCs w:val="22"/>
          <w:lang w:val="en-GB"/>
        </w:rPr>
        <w:t>项目课程内容与哈佛在校学生课程体系保持高度一致，授课教师曾被哈佛学生评选为“最佳导师”，教学质量与学术标准严格对标哈佛课堂。授课过程中，教师将根据学生的专业背景与学术基础适度调整教学节奏与难度，确保学生在高标准学术训练下，既能充分理解核心内容，又能获得挑战性的提升体验。</w:t>
      </w:r>
    </w:p>
    <w:p w14:paraId="56F99C05">
      <w:pPr>
        <w:pStyle w:val="10"/>
        <w:numPr>
          <w:ilvl w:val="0"/>
          <w:numId w:val="2"/>
        </w:numPr>
        <w:spacing w:line="360" w:lineRule="auto"/>
        <w:ind w:left="357" w:hanging="357" w:firstLineChars="0"/>
        <w:rPr>
          <w:rFonts w:ascii="宋体" w:hAnsi="宋体" w:cs="宋体"/>
          <w:sz w:val="22"/>
          <w:szCs w:val="22"/>
        </w:rPr>
      </w:pPr>
      <w:bookmarkStart w:id="1" w:name="_Hlk176439084"/>
      <w:r>
        <w:rPr>
          <w:rFonts w:hint="eastAsia" w:ascii="宋体" w:hAnsi="宋体" w:cs="宋体"/>
          <w:b/>
          <w:bCs/>
          <w:sz w:val="22"/>
          <w:szCs w:val="22"/>
        </w:rPr>
        <w:t>【培养学生文献综述与学术研究能力】</w:t>
      </w:r>
    </w:p>
    <w:p w14:paraId="01F0E2F1">
      <w:pPr>
        <w:pStyle w:val="10"/>
        <w:spacing w:line="360" w:lineRule="auto"/>
        <w:ind w:left="357" w:firstLine="0" w:firstLineChars="0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  <w:lang w:val="en-GB"/>
        </w:rPr>
        <w:t>项目启动前，课程助教将向学生发送相关领域的专业文献资料，帮助学生提前建立课程知识框架与学术背景认知。学生需以小组形式完成文献查阅、整理与汇报展示。文献综述能力是哈佛教学体系中极为重视的核心学术能力，也是未来攻读硕士与博士阶段必备的研究基础。本项目通过系统训练，帮助学生提前掌握国际化学术研究的方法与思维模式。</w:t>
      </w:r>
    </w:p>
    <w:p w14:paraId="4635A947">
      <w:pPr>
        <w:pStyle w:val="10"/>
        <w:numPr>
          <w:ilvl w:val="0"/>
          <w:numId w:val="2"/>
        </w:numPr>
        <w:spacing w:line="360" w:lineRule="auto"/>
        <w:ind w:left="357" w:hanging="357" w:firstLineChars="0"/>
        <w:rPr>
          <w:rFonts w:ascii="宋体" w:hAnsi="宋体" w:cs="宋体"/>
          <w:kern w:val="0"/>
          <w:sz w:val="22"/>
          <w:szCs w:val="21"/>
        </w:rPr>
      </w:pPr>
      <w:r>
        <w:rPr>
          <w:rFonts w:hint="eastAsia" w:ascii="宋体" w:hAnsi="宋体" w:cs="宋体"/>
          <w:b/>
          <w:bCs/>
          <w:kern w:val="0"/>
          <w:sz w:val="22"/>
          <w:szCs w:val="21"/>
        </w:rPr>
        <w:t>【哈佛本科生项目协调员全程陪伴】</w:t>
      </w:r>
    </w:p>
    <w:p w14:paraId="7A15E48E">
      <w:pPr>
        <w:pStyle w:val="10"/>
        <w:spacing w:line="360" w:lineRule="auto"/>
        <w:ind w:left="357" w:firstLine="0" w:firstLineChars="0"/>
        <w:rPr>
          <w:rFonts w:ascii="宋体" w:hAnsi="宋体" w:cs="宋体"/>
          <w:kern w:val="0"/>
          <w:sz w:val="22"/>
          <w:szCs w:val="21"/>
        </w:rPr>
      </w:pPr>
      <w:r>
        <w:rPr>
          <w:rFonts w:hint="eastAsia" w:ascii="宋体" w:hAnsi="宋体" w:cs="宋体"/>
          <w:sz w:val="22"/>
          <w:szCs w:val="22"/>
          <w:lang w:val="en-GB"/>
        </w:rPr>
        <w:t>为促进更深入的跨文化交流，我们特别安排哈佛本科生担任项目协调员，在参访与活动期间全程跟进。通过同辈互动交流，学生不仅能够获得真实的学习与生活分享，也能在自然语境中提升口语表达与跨文化沟通能力，建立更具国际视野的人际连接。</w:t>
      </w:r>
    </w:p>
    <w:p w14:paraId="1CC76540">
      <w:pPr>
        <w:pStyle w:val="10"/>
        <w:numPr>
          <w:ilvl w:val="0"/>
          <w:numId w:val="2"/>
        </w:numPr>
        <w:spacing w:line="360" w:lineRule="auto"/>
        <w:ind w:left="357" w:hanging="357" w:firstLineChars="0"/>
        <w:rPr>
          <w:rFonts w:ascii="宋体" w:hAnsi="宋体" w:cs="宋体"/>
          <w:kern w:val="0"/>
          <w:sz w:val="22"/>
          <w:szCs w:val="21"/>
        </w:rPr>
      </w:pPr>
      <w:r>
        <w:rPr>
          <w:rFonts w:hint="eastAsia" w:ascii="宋体" w:hAnsi="宋体" w:cs="宋体"/>
          <w:b/>
          <w:bCs/>
          <w:kern w:val="0"/>
          <w:sz w:val="22"/>
          <w:szCs w:val="21"/>
        </w:rPr>
        <w:t>【共享哈佛官方免费线上课程资源】</w:t>
      </w:r>
    </w:p>
    <w:p w14:paraId="140ED6C2">
      <w:pPr>
        <w:pStyle w:val="10"/>
        <w:spacing w:line="360" w:lineRule="auto"/>
        <w:ind w:left="357" w:firstLine="0" w:firstLineChars="0"/>
        <w:rPr>
          <w:rFonts w:ascii="宋体" w:hAnsi="宋体" w:cs="宋体"/>
          <w:color w:val="000000" w:themeColor="text1"/>
          <w:kern w:val="0"/>
          <w:sz w:val="22"/>
          <w:szCs w:val="21"/>
          <w:lang w:val="en-GB"/>
        </w:rPr>
      </w:pPr>
      <w:r>
        <w:rPr>
          <w:rFonts w:hint="eastAsia" w:ascii="宋体" w:hAnsi="宋体" w:cs="宋体"/>
          <w:color w:val="000000" w:themeColor="text1"/>
          <w:kern w:val="0"/>
          <w:sz w:val="22"/>
          <w:szCs w:val="21"/>
          <w:lang w:val="en-GB"/>
        </w:rPr>
        <w:t>项目期间，学生将获得哈佛大学官方课程平台的学习资源支持。平台涵盖计算机科学、数据科学、人工智能、商业与管理、公共健康、法律及人文社科等多个领域，大部分课程可免费旁听，帮助学生持续拓展学术视野，形成长期学习能力。</w:t>
      </w:r>
    </w:p>
    <w:p w14:paraId="3A6338C3">
      <w:pPr>
        <w:pStyle w:val="10"/>
        <w:numPr>
          <w:ilvl w:val="0"/>
          <w:numId w:val="2"/>
        </w:numPr>
        <w:spacing w:line="360" w:lineRule="auto"/>
        <w:ind w:left="357" w:hanging="357" w:firstLineChars="0"/>
        <w:rPr>
          <w:rFonts w:ascii="宋体" w:hAnsi="宋体" w:cs="宋体"/>
          <w:kern w:val="0"/>
          <w:sz w:val="22"/>
          <w:szCs w:val="21"/>
        </w:rPr>
      </w:pPr>
      <w:r>
        <w:rPr>
          <w:rFonts w:hint="eastAsia" w:ascii="宋体" w:hAnsi="宋体" w:cs="宋体"/>
          <w:b/>
          <w:bCs/>
          <w:sz w:val="22"/>
          <w:szCs w:val="22"/>
        </w:rPr>
        <w:t>【哈佛朋辈学业与职业规划分享】</w:t>
      </w:r>
    </w:p>
    <w:p w14:paraId="13F218E8">
      <w:pPr>
        <w:pStyle w:val="10"/>
        <w:spacing w:line="360" w:lineRule="auto"/>
        <w:ind w:left="357" w:firstLine="0" w:firstLineChars="0"/>
        <w:rPr>
          <w:rFonts w:ascii="宋体" w:hAnsi="宋体" w:cs="宋体"/>
          <w:b/>
          <w:bCs/>
          <w:color w:val="FF0000"/>
          <w:kern w:val="0"/>
          <w:sz w:val="22"/>
          <w:szCs w:val="21"/>
        </w:rPr>
      </w:pPr>
      <w:r>
        <w:rPr>
          <w:rFonts w:hint="eastAsia" w:ascii="宋体" w:hAnsi="宋体" w:cs="宋体"/>
          <w:kern w:val="0"/>
          <w:sz w:val="22"/>
          <w:szCs w:val="21"/>
          <w:lang w:val="en-GB"/>
        </w:rPr>
        <w:t>项目期间，我们将邀请哈佛本科生、硕士及博士分享学业规划与职业发展路径，结合个人成长经历，为学生提供真实且可参考的发展建议。通过互动交流，帮助学生明确未来目标，制定符合自身特点的学习与职业规划。</w:t>
      </w:r>
    </w:p>
    <w:p w14:paraId="4A02BC9E">
      <w:pPr>
        <w:pStyle w:val="10"/>
        <w:numPr>
          <w:ilvl w:val="0"/>
          <w:numId w:val="2"/>
        </w:numPr>
        <w:spacing w:line="360" w:lineRule="auto"/>
        <w:ind w:left="357" w:hanging="357" w:firstLineChars="0"/>
        <w:rPr>
          <w:rFonts w:ascii="宋体" w:hAnsi="宋体" w:cs="宋体"/>
          <w:b/>
          <w:bCs/>
          <w:sz w:val="22"/>
          <w:szCs w:val="22"/>
        </w:rPr>
      </w:pPr>
      <w:r>
        <w:rPr>
          <w:rFonts w:hint="eastAsia" w:ascii="宋体" w:hAnsi="宋体" w:cs="宋体"/>
          <w:b/>
          <w:bCs/>
          <w:sz w:val="22"/>
          <w:szCs w:val="22"/>
        </w:rPr>
        <w:t>【提升综合竞争力，助力名校申请】</w:t>
      </w:r>
    </w:p>
    <w:p w14:paraId="337C395A">
      <w:pPr>
        <w:pStyle w:val="10"/>
        <w:spacing w:line="360" w:lineRule="auto"/>
        <w:ind w:left="357" w:firstLine="0" w:firstLineChars="0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  <w:lang w:val="en-GB"/>
        </w:rPr>
        <w:t>通过系统化课程训练与高质量学术体验，学生将有效提升专业能力与国际化学习适应能力。同时，项目有助于拓展国际人脉资源，深入了解海外教学模式与文化环境，为未来申请国内外顶尖院校奠定坚实基础。</w:t>
      </w:r>
    </w:p>
    <w:p w14:paraId="6DDDDEA4">
      <w:pPr>
        <w:pStyle w:val="10"/>
        <w:numPr>
          <w:ilvl w:val="0"/>
          <w:numId w:val="2"/>
        </w:numPr>
        <w:spacing w:line="360" w:lineRule="auto"/>
        <w:ind w:left="357" w:hanging="357" w:firstLineChars="0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b/>
          <w:bCs/>
          <w:sz w:val="22"/>
          <w:szCs w:val="22"/>
        </w:rPr>
        <w:t>【语言沉浸与独立能力提升】</w:t>
      </w:r>
    </w:p>
    <w:p w14:paraId="725E6471">
      <w:pPr>
        <w:pStyle w:val="10"/>
        <w:spacing w:line="360" w:lineRule="auto"/>
        <w:ind w:left="357" w:firstLine="0" w:firstLineChars="0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项目全程处于英语沉浸环境之中，有助于学生在真实语境下快速提升听说能力。通过小组合作与独立任务完成，学生将在陌生环境中锻炼独立思考与问题解决能力，全面提升自我管理与适应能力。</w:t>
      </w:r>
    </w:p>
    <w:p w14:paraId="710039BC">
      <w:pPr>
        <w:pStyle w:val="10"/>
        <w:numPr>
          <w:ilvl w:val="0"/>
          <w:numId w:val="2"/>
        </w:numPr>
        <w:spacing w:line="360" w:lineRule="auto"/>
        <w:ind w:left="357" w:hanging="357" w:firstLineChars="0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b/>
          <w:bCs/>
          <w:sz w:val="22"/>
          <w:szCs w:val="22"/>
        </w:rPr>
        <w:t>【深度体验「</w:t>
      </w:r>
      <w:r>
        <w:rPr>
          <w:b/>
          <w:bCs/>
          <w:sz w:val="22"/>
          <w:szCs w:val="22"/>
        </w:rPr>
        <w:t>Discover Boston</w:t>
      </w:r>
      <w:r>
        <w:rPr>
          <w:rFonts w:hint="eastAsia" w:ascii="宋体" w:hAnsi="宋体" w:cs="宋体"/>
          <w:b/>
          <w:bCs/>
          <w:sz w:val="22"/>
          <w:szCs w:val="22"/>
        </w:rPr>
        <w:t>」文化系列活动】</w:t>
      </w:r>
    </w:p>
    <w:p w14:paraId="6870EDFA">
      <w:pPr>
        <w:pStyle w:val="10"/>
        <w:spacing w:line="360" w:lineRule="auto"/>
        <w:ind w:left="357" w:firstLine="0" w:firstLineChars="0"/>
        <w:rPr>
          <w:rFonts w:ascii="Arial Narrow" w:hAnsi="Arial Narrow"/>
          <w:sz w:val="22"/>
          <w:szCs w:val="22"/>
          <w:lang w:val="en-GB"/>
        </w:rPr>
      </w:pPr>
      <w:r>
        <w:rPr>
          <w:rFonts w:hint="eastAsia" w:ascii="宋体" w:hAnsi="宋体" w:cs="宋体"/>
          <w:sz w:val="22"/>
          <w:szCs w:val="22"/>
          <w:lang w:val="en-GB"/>
        </w:rPr>
        <w:t>“</w:t>
      </w:r>
      <w:r>
        <w:rPr>
          <w:sz w:val="22"/>
          <w:szCs w:val="22"/>
          <w:lang w:val="en-GB"/>
        </w:rPr>
        <w:t>Discover Boston</w:t>
      </w:r>
      <w:r>
        <w:rPr>
          <w:rFonts w:hint="eastAsia" w:ascii="宋体" w:hAnsi="宋体" w:cs="宋体"/>
          <w:sz w:val="22"/>
          <w:szCs w:val="22"/>
          <w:lang w:val="en-GB"/>
        </w:rPr>
        <w:t>”系列活动鼓励学生走出课堂，深入体验美国社会文化与城市生活方式。通过与当地社区的互动交流，学生能够拓宽国际视野，增强跨文化沟通能力，并在实践中实现自我突破与成长。</w:t>
      </w:r>
    </w:p>
    <w:bookmarkEnd w:id="1"/>
    <w:p w14:paraId="1EA165BA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</w:p>
    <w:p w14:paraId="480F43EF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  <w:r>
        <w:rPr>
          <w:color w:val="1A4450"/>
        </w:rPr>
        <w:pict>
          <v:rect id="矩形 27" o:spid="_x0000_s1030" o:spt="1" style="position:absolute;left:0pt;margin-left:-0.6pt;margin-top:35.55pt;height:25.95pt;width:188.7pt;z-index:251668480;mso-width-relative:page;mso-height-relative:page;" fillcolor="#BFD630" filled="t" stroked="f" coordsize="21600,21600">
            <v:path/>
            <v:fill type="gradient" on="t" color2="#F2F2D4" angle="90" focus="100%" focussize="0f,0f"/>
            <v:stroke on="f"/>
            <v:imagedata o:title=""/>
            <o:lock v:ext="edit"/>
            <v:textbox>
              <w:txbxContent>
                <w:p w14:paraId="14ADBB49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</w:rPr>
                    <w:t>Program Details</w:t>
                  </w:r>
                </w:p>
                <w:p w14:paraId="021F4D90"/>
              </w:txbxContent>
            </v:textbox>
          </v:rect>
        </w:pict>
      </w: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</w:rPr>
        <w:t>项目详情</w:t>
      </w:r>
    </w:p>
    <w:p w14:paraId="77026C26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  <w:lang w:val="en-US"/>
        </w:rPr>
      </w:pPr>
    </w:p>
    <w:p w14:paraId="7843D7B4">
      <w:pPr>
        <w:spacing w:line="360" w:lineRule="auto"/>
        <w:jc w:val="left"/>
        <w:rPr>
          <w:rFonts w:ascii="Arial Narrow" w:hAnsi="Arial Narrow" w:cs="Calibri"/>
          <w:b/>
          <w:bCs/>
          <w:lang w:val="en-US"/>
        </w:rPr>
      </w:pPr>
    </w:p>
    <w:p w14:paraId="37B612B8">
      <w:pPr>
        <w:spacing w:line="360" w:lineRule="auto"/>
        <w:jc w:val="left"/>
        <w:rPr>
          <w:rFonts w:ascii="Times New Roman" w:hAnsi="Times New Roman" w:cs="Times New Roman"/>
          <w:kern w:val="0"/>
          <w:lang w:val="en-US"/>
        </w:rPr>
      </w:pPr>
      <w:r>
        <w:rPr>
          <w:rFonts w:ascii="Times New Roman" w:hAnsi="Times New Roman" w:cs="Times New Roman"/>
          <w:b/>
          <w:bCs/>
        </w:rPr>
        <w:t>【</w:t>
      </w:r>
      <w:r>
        <w:rPr>
          <w:rFonts w:ascii="Times New Roman" w:hAnsi="Times New Roman" w:cs="Times New Roman"/>
          <w:b/>
          <w:bCs/>
          <w:kern w:val="0"/>
          <w:lang w:val="en-US"/>
        </w:rPr>
        <w:t>项目时间】</w:t>
      </w:r>
      <w:r>
        <w:rPr>
          <w:rFonts w:ascii="Times New Roman" w:hAnsi="Times New Roman" w:cs="Times New Roman"/>
          <w:kern w:val="0"/>
          <w:szCs w:val="21"/>
          <w:lang w:val="en-US"/>
        </w:rPr>
        <w:t>2026年8月2日-8月14日（13天）</w:t>
      </w:r>
    </w:p>
    <w:p w14:paraId="1D6780B2">
      <w:pPr>
        <w:spacing w:line="360" w:lineRule="auto"/>
        <w:jc w:val="left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【项目内容】</w:t>
      </w:r>
    </w:p>
    <w:p w14:paraId="232ECD60"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专业课程：</w:t>
      </w:r>
    </w:p>
    <w:p w14:paraId="0E3E3E70">
      <w:pPr>
        <w:pStyle w:val="10"/>
        <w:widowControl/>
        <w:numPr>
          <w:ilvl w:val="0"/>
          <w:numId w:val="4"/>
        </w:numPr>
        <w:spacing w:line="360" w:lineRule="auto"/>
        <w:ind w:left="568" w:hanging="284" w:firstLineChars="0"/>
        <w:jc w:val="left"/>
        <w:rPr>
          <w:b/>
          <w:bCs/>
          <w:sz w:val="22"/>
          <w:szCs w:val="22"/>
        </w:rPr>
      </w:pPr>
      <w:r>
        <w:rPr>
          <w:sz w:val="22"/>
          <w:szCs w:val="22"/>
        </w:rPr>
        <w:t>计算机科学与机器学习领域概述统计数据：回归、生存分析或时间序列分析</w:t>
      </w:r>
    </w:p>
    <w:p w14:paraId="5B10DFE7">
      <w:pPr>
        <w:pStyle w:val="10"/>
        <w:widowControl/>
        <w:numPr>
          <w:ilvl w:val="0"/>
          <w:numId w:val="4"/>
        </w:numPr>
        <w:spacing w:line="360" w:lineRule="auto"/>
        <w:ind w:left="568" w:hanging="284" w:firstLineChars="0"/>
        <w:jc w:val="left"/>
        <w:rPr>
          <w:b/>
          <w:bCs/>
          <w:sz w:val="22"/>
          <w:szCs w:val="22"/>
        </w:rPr>
      </w:pPr>
      <w:r>
        <w:rPr>
          <w:sz w:val="22"/>
          <w:szCs w:val="22"/>
        </w:rPr>
        <w:t>聚类</w:t>
      </w:r>
      <w:r>
        <w:rPr>
          <w:kern w:val="0"/>
          <w:sz w:val="22"/>
          <w:szCs w:val="21"/>
          <w14:ligatures w14:val="standardContextual"/>
        </w:rPr>
        <w:t>1-Distance metrics, leader, Jarvis-Patrick, scaling hierarchical clustering Self-organized maps, GMM, and more advanced methods</w:t>
      </w:r>
    </w:p>
    <w:p w14:paraId="78BA6F81">
      <w:pPr>
        <w:pStyle w:val="10"/>
        <w:widowControl/>
        <w:numPr>
          <w:ilvl w:val="0"/>
          <w:numId w:val="4"/>
        </w:numPr>
        <w:spacing w:line="360" w:lineRule="auto"/>
        <w:ind w:left="568" w:hanging="284" w:firstLineChars="0"/>
        <w:jc w:val="left"/>
        <w:rPr>
          <w:b/>
          <w:bCs/>
          <w:sz w:val="22"/>
          <w:szCs w:val="22"/>
        </w:rPr>
      </w:pPr>
      <w:r>
        <w:rPr>
          <w:sz w:val="22"/>
          <w:szCs w:val="22"/>
        </w:rPr>
        <w:t>聚类2</w:t>
      </w:r>
      <w:r>
        <w:rPr>
          <w:kern w:val="0"/>
          <w:sz w:val="22"/>
          <w:szCs w:val="21"/>
          <w14:ligatures w14:val="standardContextual"/>
        </w:rPr>
        <w:t xml:space="preserve">-Classification: boosting, bagging ensemble methods, random forests, Support vector machines review, Neural networks review, Deep learning: CNN, Active learning </w:t>
      </w:r>
    </w:p>
    <w:p w14:paraId="1A815796">
      <w:pPr>
        <w:pStyle w:val="10"/>
        <w:widowControl/>
        <w:numPr>
          <w:ilvl w:val="0"/>
          <w:numId w:val="4"/>
        </w:numPr>
        <w:spacing w:line="360" w:lineRule="auto"/>
        <w:ind w:left="568" w:hanging="284" w:firstLineChars="0"/>
        <w:jc w:val="left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分类（预测）：回归决策与评估: </w:t>
      </w:r>
      <w:r>
        <w:rPr>
          <w:kern w:val="0"/>
          <w:sz w:val="22"/>
          <w:szCs w:val="21"/>
          <w14:ligatures w14:val="standardContextual"/>
        </w:rPr>
        <w:t>random forest, boosting, stacking, support sector machine, genetic programming, logistic regression</w:t>
      </w:r>
    </w:p>
    <w:p w14:paraId="14E17C9E">
      <w:pPr>
        <w:pStyle w:val="10"/>
        <w:widowControl/>
        <w:numPr>
          <w:ilvl w:val="0"/>
          <w:numId w:val="4"/>
        </w:numPr>
        <w:spacing w:line="360" w:lineRule="auto"/>
        <w:ind w:left="568" w:hanging="284" w:firstLineChars="0"/>
        <w:jc w:val="left"/>
        <w:rPr>
          <w:b/>
          <w:bCs/>
          <w:sz w:val="22"/>
          <w:szCs w:val="22"/>
        </w:rPr>
      </w:pPr>
      <w:r>
        <w:rPr>
          <w:sz w:val="22"/>
          <w:szCs w:val="22"/>
        </w:rPr>
        <w:t>深度学习：逻辑回归感知器前馈网络、反向传播、卷积神经网络在图像理解中的应用</w:t>
      </w:r>
    </w:p>
    <w:p w14:paraId="25476269">
      <w:pPr>
        <w:pStyle w:val="10"/>
        <w:widowControl/>
        <w:numPr>
          <w:ilvl w:val="0"/>
          <w:numId w:val="4"/>
        </w:numPr>
        <w:spacing w:line="360" w:lineRule="auto"/>
        <w:ind w:left="568" w:hanging="284" w:firstLineChars="0"/>
        <w:jc w:val="left"/>
        <w:rPr>
          <w:b/>
          <w:bCs/>
          <w:sz w:val="22"/>
          <w:szCs w:val="22"/>
        </w:rPr>
      </w:pPr>
      <w:r>
        <w:rPr>
          <w:sz w:val="22"/>
          <w:szCs w:val="22"/>
        </w:rPr>
        <w:t>文本挖掘和自然语言处理：</w:t>
      </w:r>
      <w:r>
        <w:rPr>
          <w:kern w:val="0"/>
          <w:sz w:val="22"/>
          <w:szCs w:val="21"/>
          <w14:ligatures w14:val="standardContextual"/>
        </w:rPr>
        <w:t>Sentiment analysis, information retrieval, topic detection</w:t>
      </w:r>
    </w:p>
    <w:p w14:paraId="17C2FF5A">
      <w:pPr>
        <w:pStyle w:val="10"/>
        <w:widowControl/>
        <w:numPr>
          <w:ilvl w:val="0"/>
          <w:numId w:val="4"/>
        </w:numPr>
        <w:spacing w:line="360" w:lineRule="auto"/>
        <w:ind w:left="568" w:hanging="284" w:firstLineChars="0"/>
        <w:jc w:val="left"/>
        <w:rPr>
          <w:b/>
          <w:bCs/>
          <w:sz w:val="22"/>
          <w:szCs w:val="22"/>
        </w:rPr>
      </w:pPr>
      <w:r>
        <w:rPr>
          <w:sz w:val="22"/>
          <w:szCs w:val="22"/>
        </w:rPr>
        <w:t>推荐引擎：一般方法，协同过滤，先进的方法与矩阵分解，重置工作在深度学习的应用</w:t>
      </w:r>
    </w:p>
    <w:p w14:paraId="04154FF2">
      <w:pPr>
        <w:pStyle w:val="10"/>
        <w:widowControl/>
        <w:numPr>
          <w:ilvl w:val="0"/>
          <w:numId w:val="3"/>
        </w:numPr>
        <w:spacing w:line="360" w:lineRule="auto"/>
        <w:ind w:left="284" w:hanging="284" w:firstLineChars="0"/>
        <w:jc w:val="left"/>
        <w:rPr>
          <w:b/>
          <w:bCs/>
          <w:color w:val="000000" w:themeColor="text1"/>
          <w:kern w:val="0"/>
          <w:sz w:val="22"/>
          <w:szCs w:val="22"/>
        </w:rPr>
      </w:pPr>
      <w:r>
        <w:rPr>
          <w:b/>
          <w:bCs/>
          <w:color w:val="000000" w:themeColor="text1"/>
          <w:kern w:val="0"/>
          <w:sz w:val="22"/>
          <w:szCs w:val="22"/>
        </w:rPr>
        <w:t>英语口语课程及职业发展路径讲座</w:t>
      </w:r>
    </w:p>
    <w:p w14:paraId="76BF783F">
      <w:pPr>
        <w:pStyle w:val="10"/>
        <w:widowControl/>
        <w:spacing w:line="360" w:lineRule="auto"/>
        <w:ind w:left="284" w:firstLine="0" w:firstLineChars="0"/>
        <w:jc w:val="left"/>
        <w:rPr>
          <w:kern w:val="0"/>
          <w:sz w:val="22"/>
          <w:szCs w:val="21"/>
          <w:lang w:val="en-GB"/>
          <w14:ligatures w14:val="standardContextual"/>
        </w:rPr>
      </w:pPr>
      <w:r>
        <w:rPr>
          <w:kern w:val="0"/>
          <w:sz w:val="22"/>
          <w:szCs w:val="21"/>
          <w:lang w:val="en-GB"/>
          <w14:ligatures w14:val="standardContextual"/>
        </w:rPr>
        <w:t>哈佛助教英语口语课程、学业规划与</w:t>
      </w:r>
      <w:r>
        <w:rPr>
          <w:kern w:val="0"/>
          <w:sz w:val="22"/>
          <w:szCs w:val="21"/>
          <w14:ligatures w14:val="standardContextual"/>
        </w:rPr>
        <w:t>职业发展路径</w:t>
      </w:r>
      <w:r>
        <w:rPr>
          <w:kern w:val="0"/>
          <w:sz w:val="22"/>
          <w:szCs w:val="21"/>
          <w:lang w:val="en-GB"/>
          <w14:ligatures w14:val="standardContextual"/>
        </w:rPr>
        <w:t>讲座</w:t>
      </w:r>
    </w:p>
    <w:p w14:paraId="55309CF1">
      <w:pPr>
        <w:pStyle w:val="10"/>
        <w:widowControl/>
        <w:numPr>
          <w:ilvl w:val="0"/>
          <w:numId w:val="3"/>
        </w:numPr>
        <w:spacing w:line="360" w:lineRule="auto"/>
        <w:ind w:left="284" w:hanging="284" w:firstLineChars="0"/>
        <w:jc w:val="left"/>
        <w:rPr>
          <w:b/>
          <w:bCs/>
          <w:kern w:val="0"/>
          <w:sz w:val="22"/>
          <w:szCs w:val="22"/>
        </w:rPr>
      </w:pPr>
      <w:r>
        <w:rPr>
          <w:b/>
          <w:bCs/>
          <w:kern w:val="0"/>
          <w:sz w:val="22"/>
          <w:szCs w:val="22"/>
        </w:rPr>
        <w:t>主要参观学校</w:t>
      </w:r>
    </w:p>
    <w:p w14:paraId="6ED32451">
      <w:pPr>
        <w:pStyle w:val="10"/>
        <w:widowControl/>
        <w:spacing w:line="360" w:lineRule="auto"/>
        <w:ind w:left="284" w:firstLine="0" w:firstLineChars="0"/>
        <w:jc w:val="left"/>
        <w:rPr>
          <w:b/>
          <w:bCs/>
          <w:kern w:val="0"/>
          <w:sz w:val="22"/>
          <w:szCs w:val="22"/>
        </w:rPr>
      </w:pPr>
      <w:r>
        <w:rPr>
          <w:sz w:val="22"/>
          <w:szCs w:val="22"/>
        </w:rPr>
        <w:t>哈佛大学、麻省理工学院</w:t>
      </w:r>
    </w:p>
    <w:p w14:paraId="30501D84">
      <w:pPr>
        <w:pStyle w:val="10"/>
        <w:widowControl/>
        <w:numPr>
          <w:ilvl w:val="0"/>
          <w:numId w:val="3"/>
        </w:numPr>
        <w:spacing w:line="360" w:lineRule="auto"/>
        <w:ind w:left="284" w:hanging="284" w:firstLineChars="0"/>
        <w:jc w:val="left"/>
        <w:rPr>
          <w:b/>
          <w:bCs/>
          <w:kern w:val="0"/>
          <w:sz w:val="22"/>
          <w:szCs w:val="22"/>
        </w:rPr>
      </w:pPr>
      <w:r>
        <w:rPr>
          <w:b/>
          <w:bCs/>
          <w:kern w:val="0"/>
          <w:sz w:val="22"/>
          <w:szCs w:val="22"/>
        </w:rPr>
        <w:t>人文和自然景观</w:t>
      </w:r>
      <w:bookmarkStart w:id="2" w:name="_Hlk176436532"/>
    </w:p>
    <w:bookmarkEnd w:id="2"/>
    <w:p w14:paraId="59FAA7EC">
      <w:pPr>
        <w:pStyle w:val="10"/>
        <w:widowControl/>
        <w:spacing w:line="360" w:lineRule="auto"/>
        <w:ind w:left="284" w:firstLine="0" w:firstLineChars="0"/>
        <w:jc w:val="left"/>
        <w:rPr>
          <w:kern w:val="0"/>
          <w:sz w:val="22"/>
          <w:szCs w:val="21"/>
          <w:lang w:val="en-GB"/>
          <w14:ligatures w14:val="standardContextual"/>
        </w:rPr>
      </w:pPr>
      <w:r>
        <w:rPr>
          <w:kern w:val="0"/>
          <w:sz w:val="22"/>
          <w:szCs w:val="21"/>
          <w:lang w:val="en-GB"/>
          <w14:ligatures w14:val="standardContextual"/>
        </w:rPr>
        <w:t>参访</w:t>
      </w:r>
      <w:r>
        <w:rPr>
          <w:kern w:val="0"/>
          <w:sz w:val="22"/>
          <w:szCs w:val="21"/>
          <w14:ligatures w14:val="standardContextual"/>
        </w:rPr>
        <w:t>麻省理工学院</w:t>
      </w:r>
      <w:r>
        <w:rPr>
          <w:kern w:val="0"/>
          <w:sz w:val="22"/>
          <w:szCs w:val="21"/>
          <w:lang w:val="en-GB"/>
          <w14:ligatures w14:val="standardContextual"/>
        </w:rPr>
        <w:t>博物馆、MIT Media Lab、波士顿美术博物馆、哈佛艺术博物馆、哈佛自然历史博物馆、肯尼迪研究所、麻州州政府等。</w:t>
      </w:r>
    </w:p>
    <w:p w14:paraId="390F2580">
      <w:pPr>
        <w:spacing w:line="360" w:lineRule="auto"/>
        <w:jc w:val="left"/>
        <w:rPr>
          <w:rFonts w:ascii="Times New Roman" w:hAnsi="Times New Roman" w:cs="Times New Roman"/>
          <w:lang w:val="en-US"/>
        </w:rPr>
      </w:pPr>
    </w:p>
    <w:p w14:paraId="26515F9C">
      <w:pPr>
        <w:spacing w:line="360" w:lineRule="auto"/>
        <w:jc w:val="left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【参考行程安排】</w:t>
      </w:r>
    </w:p>
    <w:p w14:paraId="2975AA12">
      <w:pPr>
        <w:spacing w:line="360" w:lineRule="auto"/>
        <w:jc w:val="lef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以下行程安排仅供参考，实际安排将根据最终情况进行调整。</w:t>
      </w:r>
    </w:p>
    <w:tbl>
      <w:tblPr>
        <w:tblStyle w:val="6"/>
        <w:tblW w:w="963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020"/>
        <w:gridCol w:w="7410"/>
      </w:tblGrid>
      <w:tr w14:paraId="4BC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0" w:type="dxa"/>
            <w:shd w:val="clear" w:color="auto" w:fill="44546A"/>
            <w:vAlign w:val="center"/>
          </w:tcPr>
          <w:p w14:paraId="3D401888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FFFFFF" w:themeColor="background1"/>
                <w:lang w:val="en-US"/>
                <w14:ligatures w14:val="none"/>
              </w:rPr>
              <w:t>日期</w:t>
            </w:r>
          </w:p>
        </w:tc>
        <w:tc>
          <w:tcPr>
            <w:tcW w:w="1020" w:type="dxa"/>
            <w:shd w:val="clear" w:color="auto" w:fill="44546A"/>
            <w:vAlign w:val="center"/>
          </w:tcPr>
          <w:p w14:paraId="7E5854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FFFFFF" w:themeColor="background1"/>
                <w:lang w:val="en-US"/>
                <w14:ligatures w14:val="none"/>
              </w:rPr>
              <w:t>时间</w:t>
            </w:r>
          </w:p>
        </w:tc>
        <w:tc>
          <w:tcPr>
            <w:tcW w:w="7410" w:type="dxa"/>
            <w:shd w:val="clear" w:color="auto" w:fill="44546A"/>
            <w:vAlign w:val="center"/>
          </w:tcPr>
          <w:p w14:paraId="1E1C5D45">
            <w:pPr>
              <w:widowControl w:val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FFFFFF" w:themeColor="background1"/>
                <w:lang w:val="en-US"/>
                <w14:ligatures w14:val="none"/>
              </w:rPr>
              <w:t>行程安排</w:t>
            </w:r>
          </w:p>
        </w:tc>
      </w:tr>
      <w:tr w14:paraId="19028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0" w:type="dxa"/>
            <w:shd w:val="clear" w:color="auto" w:fill="auto"/>
            <w:vAlign w:val="center"/>
          </w:tcPr>
          <w:p w14:paraId="36808BE8">
            <w:pPr>
              <w:widowControl w:val="0"/>
              <w:jc w:val="center"/>
              <w:rPr>
                <w:rFonts w:ascii="Times New Roman" w:hAnsi="Times New Roman" w:cs="Times New Roman"/>
                <w:kern w:val="0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val="en-US"/>
              </w:rPr>
              <w:t>8月2日</w:t>
            </w:r>
          </w:p>
        </w:tc>
        <w:tc>
          <w:tcPr>
            <w:tcW w:w="1020" w:type="dxa"/>
            <w:vAlign w:val="center"/>
          </w:tcPr>
          <w:p w14:paraId="10F35EAD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全天</w:t>
            </w:r>
          </w:p>
        </w:tc>
        <w:tc>
          <w:tcPr>
            <w:tcW w:w="7410" w:type="dxa"/>
            <w:shd w:val="clear" w:color="auto" w:fill="auto"/>
            <w:vAlign w:val="center"/>
          </w:tcPr>
          <w:p w14:paraId="3686FF6E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hint="eastAsia" w:ascii="Times New Roman" w:hAnsi="Times New Roman" w:cs="Times New Roman"/>
                <w:lang w:val="en-US"/>
                <w14:ligatures w14:val="none"/>
              </w:rPr>
              <w:t>国内</w:t>
            </w:r>
            <w:r>
              <w:rPr>
                <w:rFonts w:ascii="Times New Roman" w:hAnsi="Times New Roman" w:cs="Times New Roman"/>
                <w:lang w:val="en-US"/>
                <w14:ligatures w14:val="none"/>
              </w:rPr>
              <w:t>出发，航班抵达波士顿机场，并入住波士顿大学学生宿舍。</w:t>
            </w:r>
          </w:p>
        </w:tc>
      </w:tr>
      <w:tr w14:paraId="4EB6D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0" w:type="dxa"/>
            <w:vMerge w:val="restart"/>
            <w:shd w:val="clear" w:color="auto" w:fill="auto"/>
            <w:vAlign w:val="center"/>
          </w:tcPr>
          <w:p w14:paraId="4FDA5CC4">
            <w:pPr>
              <w:widowControl w:val="0"/>
              <w:jc w:val="center"/>
              <w:rPr>
                <w:rFonts w:ascii="Times New Roman" w:hAnsi="Times New Roman" w:cs="Times New Roman"/>
                <w:kern w:val="0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val="en-US"/>
              </w:rPr>
              <w:t>8月3日</w:t>
            </w:r>
          </w:p>
        </w:tc>
        <w:tc>
          <w:tcPr>
            <w:tcW w:w="1020" w:type="dxa"/>
            <w:vAlign w:val="center"/>
          </w:tcPr>
          <w:p w14:paraId="24729EA2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  <w14:ligatures w14:val="none"/>
              </w:rPr>
              <w:t>上午</w:t>
            </w:r>
          </w:p>
        </w:tc>
        <w:tc>
          <w:tcPr>
            <w:tcW w:w="7410" w:type="dxa"/>
            <w:shd w:val="clear" w:color="auto" w:fill="auto"/>
            <w:vAlign w:val="center"/>
          </w:tcPr>
          <w:p w14:paraId="7DDFEDF3">
            <w:pPr>
              <w:widowControl w:val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  <w14:ligatures w14:val="none"/>
              </w:rPr>
              <w:t>人文参访</w:t>
            </w:r>
          </w:p>
          <w:p w14:paraId="5E65F99B">
            <w:pPr>
              <w:widowControl w:val="0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  <w14:ligatures w14:val="none"/>
              </w:rPr>
              <w:t>参观哈佛大学</w:t>
            </w:r>
          </w:p>
          <w:p w14:paraId="27FB4293">
            <w:pPr>
              <w:widowControl w:val="0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  <w14:ligatures w14:val="none"/>
              </w:rPr>
              <w:t>由哈佛学生讲解员带领参观哈佛大学</w:t>
            </w:r>
          </w:p>
        </w:tc>
      </w:tr>
      <w:tr w14:paraId="4553C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0" w:type="dxa"/>
            <w:vMerge w:val="continue"/>
            <w:shd w:val="clear" w:color="auto" w:fill="auto"/>
            <w:vAlign w:val="center"/>
          </w:tcPr>
          <w:p w14:paraId="149C7AFD">
            <w:pPr>
              <w:widowControl w:val="0"/>
              <w:jc w:val="center"/>
              <w:rPr>
                <w:rFonts w:ascii="Times New Roman" w:hAnsi="Times New Roman" w:cs="Times New Roman"/>
                <w:kern w:val="0"/>
                <w:szCs w:val="21"/>
                <w:lang w:val="en-US"/>
              </w:rPr>
            </w:pPr>
          </w:p>
        </w:tc>
        <w:tc>
          <w:tcPr>
            <w:tcW w:w="1020" w:type="dxa"/>
            <w:vAlign w:val="center"/>
          </w:tcPr>
          <w:p w14:paraId="58150754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下午</w:t>
            </w:r>
          </w:p>
        </w:tc>
        <w:tc>
          <w:tcPr>
            <w:tcW w:w="7410" w:type="dxa"/>
            <w:shd w:val="clear" w:color="auto" w:fill="auto"/>
            <w:vAlign w:val="center"/>
          </w:tcPr>
          <w:p w14:paraId="7AE61787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人文参访</w:t>
            </w:r>
          </w:p>
          <w:p w14:paraId="5A9C6368">
            <w:pPr>
              <w:widowControl w:val="0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  <w14:ligatures w14:val="none"/>
              </w:rPr>
              <w:t>参观麻省理工学院</w:t>
            </w:r>
          </w:p>
          <w:p w14:paraId="1C8E80B4">
            <w:pPr>
              <w:widowControl w:val="0"/>
              <w:jc w:val="left"/>
              <w:rPr>
                <w:rFonts w:ascii="Times New Roman" w:hAnsi="Times New Roman" w:cs="Times New Roman"/>
                <w:b/>
                <w:bCs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  <w14:ligatures w14:val="none"/>
              </w:rPr>
              <w:t>由MIT学生讲解员带领参观麻省理工学院</w:t>
            </w:r>
          </w:p>
          <w:p w14:paraId="7013326E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Discover Boston 系列活动</w:t>
            </w:r>
          </w:p>
        </w:tc>
      </w:tr>
      <w:tr w14:paraId="34795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0" w:type="dxa"/>
            <w:vMerge w:val="restart"/>
            <w:shd w:val="clear" w:color="auto" w:fill="auto"/>
            <w:vAlign w:val="center"/>
          </w:tcPr>
          <w:p w14:paraId="02DCD116">
            <w:pPr>
              <w:widowControl w:val="0"/>
              <w:jc w:val="center"/>
              <w:rPr>
                <w:rFonts w:ascii="Times New Roman" w:hAnsi="Times New Roman" w:cs="Times New Roman"/>
                <w:kern w:val="0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val="en-US"/>
              </w:rPr>
              <w:t>8月4日</w:t>
            </w:r>
          </w:p>
        </w:tc>
        <w:tc>
          <w:tcPr>
            <w:tcW w:w="1020" w:type="dxa"/>
            <w:vAlign w:val="center"/>
          </w:tcPr>
          <w:p w14:paraId="56038621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上午</w:t>
            </w:r>
          </w:p>
        </w:tc>
        <w:tc>
          <w:tcPr>
            <w:tcW w:w="7410" w:type="dxa"/>
            <w:shd w:val="clear" w:color="auto" w:fill="auto"/>
            <w:vAlign w:val="center"/>
          </w:tcPr>
          <w:p w14:paraId="766CB051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人文参访</w:t>
            </w:r>
          </w:p>
          <w:p w14:paraId="34FF8FDE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麻省理工学院博物馆</w:t>
            </w:r>
          </w:p>
          <w:p w14:paraId="5BEB5C68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Discover Boston系列列活动</w:t>
            </w:r>
          </w:p>
        </w:tc>
      </w:tr>
      <w:tr w14:paraId="2024F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0" w:type="dxa"/>
            <w:vMerge w:val="continue"/>
            <w:shd w:val="clear" w:color="auto" w:fill="auto"/>
            <w:vAlign w:val="center"/>
          </w:tcPr>
          <w:p w14:paraId="2F465A2A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  <w14:ligatures w14:val="none"/>
              </w:rPr>
            </w:pPr>
          </w:p>
        </w:tc>
        <w:tc>
          <w:tcPr>
            <w:tcW w:w="1020" w:type="dxa"/>
            <w:vAlign w:val="center"/>
          </w:tcPr>
          <w:p w14:paraId="3F817680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下午</w:t>
            </w:r>
          </w:p>
        </w:tc>
        <w:tc>
          <w:tcPr>
            <w:tcW w:w="7410" w:type="dxa"/>
            <w:shd w:val="clear" w:color="auto" w:fill="auto"/>
            <w:vAlign w:val="center"/>
          </w:tcPr>
          <w:p w14:paraId="7295935A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人文参访</w:t>
            </w:r>
          </w:p>
          <w:p w14:paraId="730269C7">
            <w:pPr>
              <w:widowControl w:val="0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  <w14:ligatures w14:val="none"/>
              </w:rPr>
              <w:t>肯尼迪研究所专业讲座</w:t>
            </w:r>
          </w:p>
          <w:p w14:paraId="05A5B1D5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Discover Boston 系列活动</w:t>
            </w:r>
          </w:p>
        </w:tc>
      </w:tr>
      <w:tr w14:paraId="768C5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0" w:type="dxa"/>
            <w:vMerge w:val="restart"/>
            <w:shd w:val="clear" w:color="auto" w:fill="auto"/>
            <w:vAlign w:val="center"/>
          </w:tcPr>
          <w:p w14:paraId="576033A1">
            <w:pPr>
              <w:widowControl w:val="0"/>
              <w:jc w:val="center"/>
              <w:rPr>
                <w:rFonts w:ascii="Times New Roman" w:hAnsi="Times New Roman" w:cs="Times New Roman"/>
                <w:kern w:val="0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val="en-US"/>
              </w:rPr>
              <w:t>8月5日</w:t>
            </w:r>
          </w:p>
        </w:tc>
        <w:tc>
          <w:tcPr>
            <w:tcW w:w="1020" w:type="dxa"/>
            <w:vAlign w:val="center"/>
          </w:tcPr>
          <w:p w14:paraId="0EE1D330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上午</w:t>
            </w:r>
          </w:p>
        </w:tc>
        <w:tc>
          <w:tcPr>
            <w:tcW w:w="7410" w:type="dxa"/>
            <w:shd w:val="clear" w:color="auto" w:fill="auto"/>
            <w:vAlign w:val="center"/>
          </w:tcPr>
          <w:p w14:paraId="4B5B3076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人文参访</w:t>
            </w:r>
          </w:p>
          <w:p w14:paraId="779A4BCD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麻州州政府参观</w:t>
            </w:r>
          </w:p>
          <w:p w14:paraId="7BE75F27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Discover Boston系列活动</w:t>
            </w:r>
          </w:p>
        </w:tc>
      </w:tr>
      <w:tr w14:paraId="21B28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0" w:type="dxa"/>
            <w:vMerge w:val="continue"/>
            <w:shd w:val="clear" w:color="auto" w:fill="auto"/>
            <w:vAlign w:val="center"/>
          </w:tcPr>
          <w:p w14:paraId="2645648A">
            <w:pPr>
              <w:widowControl w:val="0"/>
              <w:jc w:val="center"/>
              <w:rPr>
                <w:rFonts w:ascii="Times New Roman" w:hAnsi="Times New Roman" w:cs="Times New Roman"/>
                <w:kern w:val="0"/>
                <w:szCs w:val="21"/>
                <w:lang w:val="en-US"/>
              </w:rPr>
            </w:pPr>
          </w:p>
        </w:tc>
        <w:tc>
          <w:tcPr>
            <w:tcW w:w="1020" w:type="dxa"/>
            <w:vAlign w:val="center"/>
          </w:tcPr>
          <w:p w14:paraId="129CFCC0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下午</w:t>
            </w:r>
          </w:p>
        </w:tc>
        <w:tc>
          <w:tcPr>
            <w:tcW w:w="7410" w:type="dxa"/>
            <w:shd w:val="clear" w:color="auto" w:fill="auto"/>
            <w:vAlign w:val="center"/>
          </w:tcPr>
          <w:p w14:paraId="5DB06002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hint="eastAsia" w:ascii="Times New Roman" w:hAnsi="Times New Roman" w:cs="Times New Roman"/>
                <w:lang w:val="en-US"/>
                <w14:ligatures w14:val="none"/>
              </w:rPr>
              <w:t>自由活动</w:t>
            </w:r>
          </w:p>
        </w:tc>
      </w:tr>
      <w:tr w14:paraId="154CA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0" w:type="dxa"/>
            <w:vMerge w:val="restart"/>
            <w:shd w:val="clear" w:color="auto" w:fill="auto"/>
            <w:vAlign w:val="center"/>
          </w:tcPr>
          <w:p w14:paraId="7364531C">
            <w:pPr>
              <w:widowControl w:val="0"/>
              <w:jc w:val="center"/>
              <w:rPr>
                <w:rFonts w:ascii="Times New Roman" w:hAnsi="Times New Roman" w:cs="Times New Roman"/>
                <w:kern w:val="0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val="en-US"/>
              </w:rPr>
              <w:t>8月6日</w:t>
            </w:r>
          </w:p>
        </w:tc>
        <w:tc>
          <w:tcPr>
            <w:tcW w:w="1020" w:type="dxa"/>
            <w:vAlign w:val="center"/>
          </w:tcPr>
          <w:p w14:paraId="02A9883E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上午</w:t>
            </w:r>
          </w:p>
        </w:tc>
        <w:tc>
          <w:tcPr>
            <w:tcW w:w="7410" w:type="dxa"/>
            <w:shd w:val="clear" w:color="auto" w:fill="auto"/>
            <w:vAlign w:val="center"/>
          </w:tcPr>
          <w:p w14:paraId="3C17BEF8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人文参访</w:t>
            </w:r>
          </w:p>
          <w:p w14:paraId="4886DAFD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哈佛自然历史博物馆</w:t>
            </w:r>
          </w:p>
          <w:p w14:paraId="72D310CE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Discover Boston系列活动</w:t>
            </w:r>
          </w:p>
        </w:tc>
      </w:tr>
      <w:tr w14:paraId="5979A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0" w:type="dxa"/>
            <w:vMerge w:val="continue"/>
            <w:shd w:val="clear" w:color="auto" w:fill="auto"/>
            <w:vAlign w:val="center"/>
          </w:tcPr>
          <w:p w14:paraId="4C6A5ED1">
            <w:pPr>
              <w:widowControl w:val="0"/>
              <w:jc w:val="center"/>
              <w:rPr>
                <w:rFonts w:ascii="Times New Roman" w:hAnsi="Times New Roman" w:cs="Times New Roman"/>
                <w:kern w:val="0"/>
                <w:szCs w:val="21"/>
                <w:lang w:val="en-US"/>
              </w:rPr>
            </w:pPr>
          </w:p>
        </w:tc>
        <w:tc>
          <w:tcPr>
            <w:tcW w:w="1020" w:type="dxa"/>
            <w:vAlign w:val="center"/>
          </w:tcPr>
          <w:p w14:paraId="3210ADF4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下午</w:t>
            </w:r>
          </w:p>
        </w:tc>
        <w:tc>
          <w:tcPr>
            <w:tcW w:w="7410" w:type="dxa"/>
            <w:shd w:val="clear" w:color="auto" w:fill="auto"/>
            <w:vAlign w:val="center"/>
          </w:tcPr>
          <w:p w14:paraId="7075F1AC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hint="eastAsia" w:ascii="Times New Roman" w:hAnsi="Times New Roman" w:cs="Times New Roman"/>
                <w:lang w:val="en-US"/>
                <w14:ligatures w14:val="none"/>
              </w:rPr>
              <w:t>自由活动</w:t>
            </w:r>
          </w:p>
        </w:tc>
      </w:tr>
      <w:tr w14:paraId="70447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0" w:type="dxa"/>
            <w:vMerge w:val="restart"/>
            <w:shd w:val="clear" w:color="auto" w:fill="auto"/>
            <w:vAlign w:val="center"/>
          </w:tcPr>
          <w:p w14:paraId="084168D9">
            <w:pPr>
              <w:widowControl w:val="0"/>
              <w:jc w:val="center"/>
              <w:rPr>
                <w:rFonts w:ascii="Times New Roman" w:hAnsi="Times New Roman" w:cs="Times New Roman"/>
                <w:kern w:val="0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val="en-US"/>
              </w:rPr>
              <w:t>8月7日</w:t>
            </w:r>
          </w:p>
        </w:tc>
        <w:tc>
          <w:tcPr>
            <w:tcW w:w="1020" w:type="dxa"/>
            <w:vAlign w:val="center"/>
          </w:tcPr>
          <w:p w14:paraId="38409C1D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上午</w:t>
            </w:r>
          </w:p>
        </w:tc>
        <w:tc>
          <w:tcPr>
            <w:tcW w:w="7410" w:type="dxa"/>
            <w:shd w:val="clear" w:color="auto" w:fill="auto"/>
            <w:vAlign w:val="center"/>
          </w:tcPr>
          <w:p w14:paraId="0331B29F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hint="eastAsia" w:ascii="Times New Roman" w:hAnsi="Times New Roman" w:cs="Times New Roman"/>
                <w:lang w:val="en-US"/>
                <w14:ligatures w14:val="none"/>
              </w:rPr>
              <w:t>人文参访</w:t>
            </w:r>
          </w:p>
          <w:p w14:paraId="37BEAC46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哈佛艺术博物馆</w:t>
            </w:r>
          </w:p>
          <w:p w14:paraId="2811660B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Discover Boston系列活动</w:t>
            </w:r>
          </w:p>
        </w:tc>
      </w:tr>
      <w:tr w14:paraId="5F3B8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0" w:type="dxa"/>
            <w:vMerge w:val="continue"/>
            <w:shd w:val="clear" w:color="auto" w:fill="auto"/>
            <w:vAlign w:val="center"/>
          </w:tcPr>
          <w:p w14:paraId="50B19B1A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  <w14:ligatures w14:val="none"/>
              </w:rPr>
            </w:pPr>
          </w:p>
        </w:tc>
        <w:tc>
          <w:tcPr>
            <w:tcW w:w="1020" w:type="dxa"/>
            <w:vAlign w:val="center"/>
          </w:tcPr>
          <w:p w14:paraId="65977758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下午</w:t>
            </w:r>
          </w:p>
        </w:tc>
        <w:tc>
          <w:tcPr>
            <w:tcW w:w="7410" w:type="dxa"/>
            <w:shd w:val="clear" w:color="auto" w:fill="auto"/>
            <w:vAlign w:val="center"/>
          </w:tcPr>
          <w:p w14:paraId="1CF06102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哈佛专业课程</w:t>
            </w:r>
          </w:p>
          <w:p w14:paraId="6CEA3284">
            <w:pPr>
              <w:widowControl w:val="0"/>
              <w:jc w:val="left"/>
              <w:rPr>
                <w:rFonts w:hint="eastAsia"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先进的机器学习、数据挖掘与人工智能</w:t>
            </w:r>
            <w:r>
              <w:rPr>
                <w:rFonts w:hint="eastAsia" w:ascii="Times New Roman" w:hAnsi="Times New Roman" w:cs="Times New Roman"/>
                <w:lang w:val="en-US"/>
                <w14:ligatures w14:val="none"/>
              </w:rPr>
              <w:t>1</w:t>
            </w:r>
          </w:p>
        </w:tc>
      </w:tr>
      <w:tr w14:paraId="65D05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0" w:type="dxa"/>
            <w:vMerge w:val="restart"/>
            <w:shd w:val="clear" w:color="auto" w:fill="auto"/>
            <w:vAlign w:val="center"/>
          </w:tcPr>
          <w:p w14:paraId="3BD64C93">
            <w:pPr>
              <w:widowControl w:val="0"/>
              <w:jc w:val="center"/>
              <w:rPr>
                <w:rFonts w:ascii="Times New Roman" w:hAnsi="Times New Roman" w:cs="Times New Roman"/>
                <w:kern w:val="0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val="en-US"/>
              </w:rPr>
              <w:t>8月8日</w:t>
            </w:r>
          </w:p>
        </w:tc>
        <w:tc>
          <w:tcPr>
            <w:tcW w:w="1020" w:type="dxa"/>
            <w:vAlign w:val="center"/>
          </w:tcPr>
          <w:p w14:paraId="470851C4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上午</w:t>
            </w:r>
          </w:p>
        </w:tc>
        <w:tc>
          <w:tcPr>
            <w:tcW w:w="7410" w:type="dxa"/>
            <w:shd w:val="clear" w:color="auto" w:fill="auto"/>
            <w:vAlign w:val="center"/>
          </w:tcPr>
          <w:p w14:paraId="7231B138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哈佛专业课程</w:t>
            </w:r>
          </w:p>
          <w:p w14:paraId="083E0B98">
            <w:pPr>
              <w:widowControl w:val="0"/>
              <w:jc w:val="left"/>
              <w:rPr>
                <w:rFonts w:hint="eastAsia"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先进的机器学习、数据挖掘与人工智能</w:t>
            </w:r>
            <w:r>
              <w:rPr>
                <w:rFonts w:hint="eastAsia" w:ascii="Times New Roman" w:hAnsi="Times New Roman" w:cs="Times New Roman"/>
                <w:lang w:val="en-US"/>
                <w14:ligatures w14:val="none"/>
              </w:rPr>
              <w:t>2</w:t>
            </w:r>
          </w:p>
        </w:tc>
      </w:tr>
      <w:tr w14:paraId="02245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0" w:type="dxa"/>
            <w:vMerge w:val="continue"/>
            <w:shd w:val="clear" w:color="auto" w:fill="auto"/>
            <w:vAlign w:val="center"/>
          </w:tcPr>
          <w:p w14:paraId="3FE081A0">
            <w:pPr>
              <w:widowControl w:val="0"/>
              <w:jc w:val="center"/>
              <w:rPr>
                <w:rFonts w:ascii="Times New Roman" w:hAnsi="Times New Roman" w:cs="Times New Roman"/>
                <w:kern w:val="0"/>
                <w:szCs w:val="21"/>
                <w:lang w:val="en-US"/>
              </w:rPr>
            </w:pPr>
          </w:p>
        </w:tc>
        <w:tc>
          <w:tcPr>
            <w:tcW w:w="1020" w:type="dxa"/>
            <w:vAlign w:val="center"/>
          </w:tcPr>
          <w:p w14:paraId="0F9F7FE9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下午</w:t>
            </w:r>
          </w:p>
        </w:tc>
        <w:tc>
          <w:tcPr>
            <w:tcW w:w="7410" w:type="dxa"/>
            <w:shd w:val="clear" w:color="auto" w:fill="auto"/>
            <w:vAlign w:val="center"/>
          </w:tcPr>
          <w:p w14:paraId="35FCCD44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哈佛专业课程</w:t>
            </w:r>
          </w:p>
          <w:p w14:paraId="78223D56">
            <w:pPr>
              <w:widowControl w:val="0"/>
              <w:jc w:val="left"/>
              <w:rPr>
                <w:rFonts w:hint="eastAsia"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先进的机器学习、数据挖掘与人工智能</w:t>
            </w:r>
            <w:r>
              <w:rPr>
                <w:rFonts w:hint="eastAsia" w:ascii="Times New Roman" w:hAnsi="Times New Roman" w:cs="Times New Roman"/>
                <w:lang w:val="en-US"/>
                <w14:ligatures w14:val="none"/>
              </w:rPr>
              <w:t>3</w:t>
            </w:r>
          </w:p>
        </w:tc>
      </w:tr>
      <w:tr w14:paraId="669A8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0" w:type="dxa"/>
            <w:vMerge w:val="restart"/>
            <w:shd w:val="clear" w:color="auto" w:fill="auto"/>
            <w:vAlign w:val="center"/>
          </w:tcPr>
          <w:p w14:paraId="102AE295">
            <w:pPr>
              <w:widowControl w:val="0"/>
              <w:jc w:val="center"/>
              <w:rPr>
                <w:rFonts w:ascii="Times New Roman" w:hAnsi="Times New Roman" w:cs="Times New Roman"/>
                <w:kern w:val="0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val="en-US"/>
              </w:rPr>
              <w:t>8月9日</w:t>
            </w:r>
          </w:p>
        </w:tc>
        <w:tc>
          <w:tcPr>
            <w:tcW w:w="1020" w:type="dxa"/>
            <w:vAlign w:val="center"/>
          </w:tcPr>
          <w:p w14:paraId="19CEE82B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hint="eastAsia" w:ascii="Times New Roman" w:hAnsi="Times New Roman" w:cs="Times New Roman"/>
                <w:lang w:val="en-US"/>
                <w14:ligatures w14:val="none"/>
              </w:rPr>
              <w:t>上午</w:t>
            </w:r>
          </w:p>
        </w:tc>
        <w:tc>
          <w:tcPr>
            <w:tcW w:w="7410" w:type="dxa"/>
            <w:shd w:val="clear" w:color="auto" w:fill="auto"/>
            <w:vAlign w:val="center"/>
          </w:tcPr>
          <w:p w14:paraId="41304CA0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哈佛专业课程</w:t>
            </w:r>
          </w:p>
          <w:p w14:paraId="22D13391">
            <w:pPr>
              <w:widowControl w:val="0"/>
              <w:jc w:val="left"/>
              <w:rPr>
                <w:rFonts w:hint="eastAsia"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先进的机器学习、数据挖掘与人工智能</w:t>
            </w:r>
            <w:r>
              <w:rPr>
                <w:rFonts w:hint="eastAsia" w:ascii="Times New Roman" w:hAnsi="Times New Roman" w:cs="Times New Roman"/>
                <w:lang w:val="en-US"/>
                <w14:ligatures w14:val="none"/>
              </w:rPr>
              <w:t>4</w:t>
            </w:r>
          </w:p>
        </w:tc>
      </w:tr>
      <w:tr w14:paraId="4C868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0" w:type="dxa"/>
            <w:vMerge w:val="continue"/>
            <w:shd w:val="clear" w:color="auto" w:fill="auto"/>
            <w:vAlign w:val="center"/>
          </w:tcPr>
          <w:p w14:paraId="64A27F63">
            <w:pPr>
              <w:widowControl w:val="0"/>
              <w:jc w:val="center"/>
              <w:rPr>
                <w:rFonts w:ascii="Times New Roman" w:hAnsi="Times New Roman" w:cs="Times New Roman"/>
                <w:kern w:val="0"/>
                <w:szCs w:val="21"/>
                <w:lang w:val="en-US"/>
              </w:rPr>
            </w:pPr>
          </w:p>
        </w:tc>
        <w:tc>
          <w:tcPr>
            <w:tcW w:w="1020" w:type="dxa"/>
            <w:vAlign w:val="center"/>
          </w:tcPr>
          <w:p w14:paraId="71C0E192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hint="eastAsia" w:ascii="Times New Roman" w:hAnsi="Times New Roman" w:cs="Times New Roman"/>
                <w:lang w:val="en-US"/>
                <w14:ligatures w14:val="none"/>
              </w:rPr>
              <w:t>下午</w:t>
            </w:r>
          </w:p>
        </w:tc>
        <w:tc>
          <w:tcPr>
            <w:tcW w:w="7410" w:type="dxa"/>
            <w:shd w:val="clear" w:color="auto" w:fill="auto"/>
            <w:vAlign w:val="center"/>
          </w:tcPr>
          <w:p w14:paraId="51C6AE74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哈佛专业课程</w:t>
            </w:r>
          </w:p>
          <w:p w14:paraId="70546953">
            <w:pPr>
              <w:widowControl w:val="0"/>
              <w:jc w:val="left"/>
              <w:rPr>
                <w:rFonts w:hint="eastAsia"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先进的机器学习、数据挖掘与人工智能</w:t>
            </w:r>
            <w:r>
              <w:rPr>
                <w:rFonts w:hint="eastAsia" w:ascii="Times New Roman" w:hAnsi="Times New Roman" w:cs="Times New Roman"/>
                <w:lang w:val="en-US"/>
                <w14:ligatures w14:val="none"/>
              </w:rPr>
              <w:t>5</w:t>
            </w:r>
          </w:p>
        </w:tc>
      </w:tr>
      <w:tr w14:paraId="7F037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0" w:type="dxa"/>
            <w:shd w:val="clear" w:color="auto" w:fill="auto"/>
            <w:vAlign w:val="center"/>
          </w:tcPr>
          <w:p w14:paraId="38A17049">
            <w:pPr>
              <w:widowControl w:val="0"/>
              <w:jc w:val="center"/>
              <w:rPr>
                <w:rFonts w:ascii="Times New Roman" w:hAnsi="Times New Roman" w:cs="Times New Roman"/>
                <w:kern w:val="0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val="en-US"/>
              </w:rPr>
              <w:t>8月10日</w:t>
            </w:r>
          </w:p>
        </w:tc>
        <w:tc>
          <w:tcPr>
            <w:tcW w:w="1020" w:type="dxa"/>
            <w:vAlign w:val="center"/>
          </w:tcPr>
          <w:p w14:paraId="564D3E24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hint="eastAsia" w:ascii="Times New Roman" w:hAnsi="Times New Roman" w:cs="Times New Roman"/>
                <w:lang w:val="en-US"/>
                <w14:ligatures w14:val="none"/>
              </w:rPr>
              <w:t>全天</w:t>
            </w:r>
          </w:p>
        </w:tc>
        <w:tc>
          <w:tcPr>
            <w:tcW w:w="7410" w:type="dxa"/>
            <w:shd w:val="clear" w:color="auto" w:fill="auto"/>
            <w:vAlign w:val="center"/>
          </w:tcPr>
          <w:p w14:paraId="498235FD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hint="eastAsia" w:ascii="Times New Roman" w:hAnsi="Times New Roman" w:cs="Times New Roman"/>
                <w:lang w:val="en-US"/>
                <w14:ligatures w14:val="none"/>
              </w:rPr>
              <w:t>奥特莱斯</w:t>
            </w:r>
          </w:p>
        </w:tc>
      </w:tr>
      <w:tr w14:paraId="64B9C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0" w:type="dxa"/>
            <w:vMerge w:val="restart"/>
            <w:shd w:val="clear" w:color="auto" w:fill="auto"/>
            <w:vAlign w:val="center"/>
          </w:tcPr>
          <w:p w14:paraId="14695469">
            <w:pPr>
              <w:widowControl w:val="0"/>
              <w:jc w:val="center"/>
              <w:rPr>
                <w:rFonts w:ascii="Times New Roman" w:hAnsi="Times New Roman" w:cs="Times New Roman"/>
                <w:kern w:val="0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val="en-US"/>
              </w:rPr>
              <w:t>8月11日</w:t>
            </w:r>
          </w:p>
        </w:tc>
        <w:tc>
          <w:tcPr>
            <w:tcW w:w="1020" w:type="dxa"/>
            <w:vAlign w:val="center"/>
          </w:tcPr>
          <w:p w14:paraId="0800D252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上午</w:t>
            </w:r>
          </w:p>
        </w:tc>
        <w:tc>
          <w:tcPr>
            <w:tcW w:w="7410" w:type="dxa"/>
            <w:shd w:val="clear" w:color="auto" w:fill="auto"/>
            <w:vAlign w:val="center"/>
          </w:tcPr>
          <w:p w14:paraId="405564A8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哈佛专业课程</w:t>
            </w:r>
          </w:p>
          <w:p w14:paraId="17379DB6">
            <w:pPr>
              <w:widowControl w:val="0"/>
              <w:jc w:val="left"/>
              <w:rPr>
                <w:rFonts w:hint="eastAsia"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英语口语</w:t>
            </w:r>
            <w:r>
              <w:rPr>
                <w:rFonts w:hint="eastAsia" w:ascii="Times New Roman" w:hAnsi="Times New Roman" w:cs="Times New Roman"/>
                <w:lang w:val="en-US"/>
                <w14:ligatures w14:val="none"/>
              </w:rPr>
              <w:t>1</w:t>
            </w:r>
          </w:p>
        </w:tc>
      </w:tr>
      <w:tr w14:paraId="642C5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0" w:type="dxa"/>
            <w:vMerge w:val="continue"/>
            <w:shd w:val="clear" w:color="auto" w:fill="auto"/>
            <w:vAlign w:val="center"/>
          </w:tcPr>
          <w:p w14:paraId="567F4D68">
            <w:pPr>
              <w:widowControl w:val="0"/>
              <w:jc w:val="center"/>
              <w:rPr>
                <w:rFonts w:ascii="Times New Roman" w:hAnsi="Times New Roman" w:cs="Times New Roman"/>
                <w:kern w:val="0"/>
                <w:szCs w:val="21"/>
                <w:lang w:val="en-US"/>
              </w:rPr>
            </w:pPr>
          </w:p>
        </w:tc>
        <w:tc>
          <w:tcPr>
            <w:tcW w:w="1020" w:type="dxa"/>
            <w:vAlign w:val="center"/>
          </w:tcPr>
          <w:p w14:paraId="48669387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下午</w:t>
            </w:r>
          </w:p>
        </w:tc>
        <w:tc>
          <w:tcPr>
            <w:tcW w:w="7410" w:type="dxa"/>
            <w:shd w:val="clear" w:color="auto" w:fill="auto"/>
            <w:vAlign w:val="center"/>
          </w:tcPr>
          <w:p w14:paraId="0F47E3B1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专业讲座</w:t>
            </w:r>
          </w:p>
          <w:p w14:paraId="272A0F87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学业规划与职业发展路径</w:t>
            </w:r>
          </w:p>
          <w:p w14:paraId="63CCD6E2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Discover Boston系列活动</w:t>
            </w:r>
          </w:p>
        </w:tc>
      </w:tr>
      <w:tr w14:paraId="49D5F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0" w:type="dxa"/>
            <w:vMerge w:val="restart"/>
            <w:shd w:val="clear" w:color="auto" w:fill="auto"/>
            <w:vAlign w:val="center"/>
          </w:tcPr>
          <w:p w14:paraId="23D073AD">
            <w:pPr>
              <w:widowControl w:val="0"/>
              <w:jc w:val="center"/>
              <w:rPr>
                <w:rFonts w:ascii="Times New Roman" w:hAnsi="Times New Roman" w:cs="Times New Roman"/>
                <w:kern w:val="0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val="en-US"/>
              </w:rPr>
              <w:t>8月12日</w:t>
            </w:r>
          </w:p>
        </w:tc>
        <w:tc>
          <w:tcPr>
            <w:tcW w:w="1020" w:type="dxa"/>
            <w:vAlign w:val="center"/>
          </w:tcPr>
          <w:p w14:paraId="5E08860F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上午</w:t>
            </w:r>
          </w:p>
        </w:tc>
        <w:tc>
          <w:tcPr>
            <w:tcW w:w="7410" w:type="dxa"/>
            <w:shd w:val="clear" w:color="auto" w:fill="auto"/>
            <w:vAlign w:val="center"/>
          </w:tcPr>
          <w:p w14:paraId="52A10764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哈佛专业课程</w:t>
            </w:r>
          </w:p>
          <w:p w14:paraId="11135E87">
            <w:pPr>
              <w:widowControl w:val="0"/>
              <w:jc w:val="left"/>
              <w:rPr>
                <w:rFonts w:hint="eastAsia"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英语口语</w:t>
            </w:r>
            <w:r>
              <w:rPr>
                <w:rFonts w:hint="eastAsia" w:ascii="Times New Roman" w:hAnsi="Times New Roman" w:cs="Times New Roman"/>
                <w:lang w:val="en-US"/>
                <w14:ligatures w14:val="none"/>
              </w:rPr>
              <w:t>2</w:t>
            </w:r>
          </w:p>
        </w:tc>
      </w:tr>
      <w:tr w14:paraId="08335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0" w:type="dxa"/>
            <w:vMerge w:val="continue"/>
            <w:shd w:val="clear" w:color="auto" w:fill="auto"/>
            <w:vAlign w:val="center"/>
          </w:tcPr>
          <w:p w14:paraId="1583D7FD">
            <w:pPr>
              <w:widowControl w:val="0"/>
              <w:jc w:val="center"/>
              <w:rPr>
                <w:rFonts w:ascii="Times New Roman" w:hAnsi="Times New Roman" w:cs="Times New Roman"/>
                <w:kern w:val="0"/>
                <w:szCs w:val="21"/>
                <w:lang w:val="en-US"/>
              </w:rPr>
            </w:pPr>
          </w:p>
        </w:tc>
        <w:tc>
          <w:tcPr>
            <w:tcW w:w="1020" w:type="dxa"/>
            <w:vAlign w:val="center"/>
          </w:tcPr>
          <w:p w14:paraId="08049A84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下午</w:t>
            </w:r>
          </w:p>
        </w:tc>
        <w:tc>
          <w:tcPr>
            <w:tcW w:w="7410" w:type="dxa"/>
            <w:shd w:val="clear" w:color="auto" w:fill="auto"/>
            <w:vAlign w:val="center"/>
          </w:tcPr>
          <w:p w14:paraId="2681D652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人文参访</w:t>
            </w:r>
          </w:p>
          <w:p w14:paraId="486348E8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MIT Media Lab</w:t>
            </w:r>
          </w:p>
          <w:p w14:paraId="58D9B3D3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Discover Boston系列活动</w:t>
            </w:r>
          </w:p>
        </w:tc>
      </w:tr>
      <w:tr w14:paraId="776DD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0" w:type="dxa"/>
            <w:shd w:val="clear" w:color="auto" w:fill="auto"/>
            <w:vAlign w:val="center"/>
          </w:tcPr>
          <w:p w14:paraId="203E96CB">
            <w:pPr>
              <w:widowControl w:val="0"/>
              <w:jc w:val="center"/>
              <w:rPr>
                <w:rFonts w:ascii="Times New Roman" w:hAnsi="Times New Roman" w:cs="Times New Roman"/>
                <w:kern w:val="0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val="en-US"/>
              </w:rPr>
              <w:t>8月13日</w:t>
            </w:r>
          </w:p>
        </w:tc>
        <w:tc>
          <w:tcPr>
            <w:tcW w:w="1020" w:type="dxa"/>
            <w:vAlign w:val="center"/>
          </w:tcPr>
          <w:p w14:paraId="6CF7F975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全天</w:t>
            </w:r>
          </w:p>
        </w:tc>
        <w:tc>
          <w:tcPr>
            <w:tcW w:w="7410" w:type="dxa"/>
            <w:shd w:val="clear" w:color="auto" w:fill="auto"/>
            <w:vAlign w:val="center"/>
          </w:tcPr>
          <w:p w14:paraId="30AB4309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MFA Boston 波士顿美术馆</w:t>
            </w:r>
          </w:p>
        </w:tc>
      </w:tr>
      <w:tr w14:paraId="4E503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0" w:type="dxa"/>
            <w:shd w:val="clear" w:color="auto" w:fill="auto"/>
            <w:vAlign w:val="center"/>
          </w:tcPr>
          <w:p w14:paraId="63AFF3F3">
            <w:pPr>
              <w:widowControl w:val="0"/>
              <w:jc w:val="center"/>
              <w:rPr>
                <w:rFonts w:ascii="Times New Roman" w:hAnsi="Times New Roman" w:cs="Times New Roman"/>
                <w:kern w:val="0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val="en-US"/>
              </w:rPr>
              <w:t>8月14日</w:t>
            </w:r>
          </w:p>
        </w:tc>
        <w:tc>
          <w:tcPr>
            <w:tcW w:w="1020" w:type="dxa"/>
            <w:vAlign w:val="center"/>
          </w:tcPr>
          <w:p w14:paraId="28E24262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全天</w:t>
            </w:r>
          </w:p>
        </w:tc>
        <w:tc>
          <w:tcPr>
            <w:tcW w:w="7410" w:type="dxa"/>
            <w:shd w:val="clear" w:color="auto" w:fill="auto"/>
            <w:vAlign w:val="center"/>
          </w:tcPr>
          <w:p w14:paraId="7689598A">
            <w:pPr>
              <w:widowControl w:val="0"/>
              <w:jc w:val="left"/>
              <w:rPr>
                <w:rFonts w:ascii="Times New Roman" w:hAnsi="Times New Roman" w:cs="Times New Roman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lang w:val="en-US"/>
                <w14:ligatures w14:val="none"/>
              </w:rPr>
              <w:t>乘坐巴士前往波士顿机场返程回国</w:t>
            </w:r>
          </w:p>
        </w:tc>
      </w:tr>
    </w:tbl>
    <w:p w14:paraId="3B2D25F3">
      <w:pPr>
        <w:spacing w:line="360" w:lineRule="auto"/>
        <w:jc w:val="left"/>
        <w:rPr>
          <w:rFonts w:ascii="Times New Roman" w:hAnsi="Times New Roman" w:cs="Times New Roman"/>
          <w:szCs w:val="21"/>
          <w:lang w:val="en-US"/>
        </w:rPr>
      </w:pPr>
    </w:p>
    <w:p w14:paraId="2D967E6D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lang w:val="en-US"/>
        </w:rPr>
      </w:pPr>
      <w:bookmarkStart w:id="3" w:name="_Hlk144456131"/>
      <w:r>
        <w:rPr>
          <w:rFonts w:ascii="Times New Roman" w:hAnsi="Times New Roman" w:cs="Times New Roman"/>
        </w:rPr>
        <w:t>【</w:t>
      </w:r>
      <w:r>
        <w:rPr>
          <w:rFonts w:ascii="Times New Roman" w:hAnsi="Times New Roman" w:cs="Times New Roman"/>
          <w:b/>
          <w:bCs/>
        </w:rPr>
        <w:t>住宿安排</w:t>
      </w:r>
      <w:r>
        <w:rPr>
          <w:rFonts w:ascii="Times New Roman" w:hAnsi="Times New Roman" w:cs="Times New Roman"/>
        </w:rPr>
        <w:t>】波士顿大学宿舍</w:t>
      </w:r>
    </w:p>
    <w:p w14:paraId="2FDF53B2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</w:t>
      </w:r>
      <w:r>
        <w:rPr>
          <w:rFonts w:ascii="Times New Roman" w:hAnsi="Times New Roman" w:cs="Times New Roman"/>
          <w:b/>
          <w:bCs/>
        </w:rPr>
        <w:t>签证类型</w:t>
      </w:r>
      <w:r>
        <w:rPr>
          <w:rFonts w:ascii="Times New Roman" w:hAnsi="Times New Roman" w:cs="Times New Roman"/>
        </w:rPr>
        <w:t>】</w:t>
      </w:r>
      <w:r>
        <w:rPr>
          <w:rFonts w:ascii="Times New Roman" w:hAnsi="Times New Roman" w:cs="Times New Roman"/>
          <w:kern w:val="0"/>
          <w:szCs w:val="21"/>
          <w:lang w:val="en-US"/>
        </w:rPr>
        <w:t>B1/B2旅游签证</w:t>
      </w:r>
    </w:p>
    <w:p w14:paraId="59C4CBC8">
      <w:pPr>
        <w:pStyle w:val="10"/>
        <w:autoSpaceDE w:val="0"/>
        <w:autoSpaceDN w:val="0"/>
        <w:adjustRightInd w:val="0"/>
        <w:spacing w:line="360" w:lineRule="auto"/>
        <w:ind w:firstLine="0" w:firstLineChars="0"/>
        <w:jc w:val="left"/>
        <w:rPr>
          <w:kern w:val="0"/>
          <w:sz w:val="22"/>
          <w:szCs w:val="21"/>
          <w:lang w:val="en-GB"/>
          <w14:ligatures w14:val="standardContextual"/>
        </w:rPr>
      </w:pPr>
      <w:r>
        <w:rPr>
          <w:sz w:val="22"/>
          <w:szCs w:val="22"/>
        </w:rPr>
        <w:t>【</w:t>
      </w:r>
      <w:r>
        <w:rPr>
          <w:b/>
          <w:bCs/>
          <w:sz w:val="22"/>
          <w:szCs w:val="22"/>
        </w:rPr>
        <w:t>项目费用</w:t>
      </w:r>
      <w:r>
        <w:rPr>
          <w:sz w:val="22"/>
          <w:szCs w:val="22"/>
        </w:rPr>
        <w:t>】</w:t>
      </w:r>
      <w:r>
        <w:rPr>
          <w:kern w:val="0"/>
          <w:sz w:val="22"/>
          <w:szCs w:val="21"/>
          <w14:ligatures w14:val="standardContextual"/>
        </w:rPr>
        <w:t>31</w:t>
      </w:r>
      <w:r>
        <w:rPr>
          <w:kern w:val="0"/>
          <w:sz w:val="22"/>
          <w:szCs w:val="21"/>
          <w:lang w:val="en-GB"/>
          <w14:ligatures w14:val="standardContextual"/>
        </w:rPr>
        <w:t>,600元，费用涵盖：费用</w:t>
      </w:r>
      <w:r>
        <w:rPr>
          <w:kern w:val="0"/>
          <w:sz w:val="22"/>
          <w:szCs w:val="21"/>
          <w14:ligatures w14:val="standardContextual"/>
        </w:rPr>
        <w:t>包含</w:t>
      </w:r>
      <w:r>
        <w:rPr>
          <w:kern w:val="0"/>
          <w:sz w:val="22"/>
          <w:szCs w:val="21"/>
          <w:lang w:val="en-GB"/>
          <w14:ligatures w14:val="standardContextual"/>
        </w:rPr>
        <w:t>：项目申请费、学费、住宿费、</w:t>
      </w:r>
      <w:r>
        <w:rPr>
          <w:rFonts w:hint="eastAsia"/>
          <w:kern w:val="0"/>
          <w:sz w:val="22"/>
          <w:szCs w:val="21"/>
          <w14:ligatures w14:val="standardContextual"/>
        </w:rPr>
        <w:t>博物馆门票、</w:t>
      </w:r>
      <w:r>
        <w:rPr>
          <w:kern w:val="0"/>
          <w:sz w:val="22"/>
          <w:szCs w:val="21"/>
          <w:lang w:val="en-GB"/>
          <w14:ligatures w14:val="standardContextual"/>
        </w:rPr>
        <w:t>项目管理费（包含：项目咨询、项目申请、住宿安排、签证指导、行前指导、接送机服务等）。费用不含：往返机票费用、签证费、境外保险费、个人开销。</w:t>
      </w:r>
    </w:p>
    <w:bookmarkEnd w:id="3"/>
    <w:p w14:paraId="330DFCB3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</w:p>
    <w:p w14:paraId="7D0CE508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  <w:r>
        <w:rPr>
          <w:color w:val="1A4450"/>
        </w:rPr>
        <w:pict>
          <v:rect id="矩形 35" o:spid="_x0000_s1029" o:spt="1" style="position:absolute;left:0pt;margin-left:-0.6pt;margin-top:35.55pt;height:23.3pt;width:188.7pt;z-index:251669504;mso-width-relative:page;mso-height-relative:page;" fillcolor="#BFD630" filled="t" stroked="f" coordsize="21600,21600">
            <v:path/>
            <v:fill type="gradient" on="t" color2="#F2F2D4" angle="90" focus="100%" focussize="0f,0f"/>
            <v:stroke on="f"/>
            <v:imagedata o:title=""/>
            <o:lock v:ext="edit"/>
            <v:textbox>
              <w:txbxContent>
                <w:p w14:paraId="3A1D07A0">
                  <w:pPr>
                    <w:rPr>
                      <w:rFonts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</w:rPr>
                  </w:pPr>
                  <w:r>
                    <w:rPr>
                      <w:rFonts w:hint="eastAsia"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</w:rPr>
                    <w:t>Program Achievement</w:t>
                  </w:r>
                </w:p>
              </w:txbxContent>
            </v:textbox>
          </v:rect>
        </w:pict>
      </w: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</w:rPr>
        <w:t>项目收获</w:t>
      </w:r>
    </w:p>
    <w:p w14:paraId="55078E29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  <w:lang w:val="en-US"/>
        </w:rPr>
      </w:pPr>
    </w:p>
    <w:p w14:paraId="09FC2B97">
      <w:pPr>
        <w:autoSpaceDE w:val="0"/>
        <w:autoSpaceDN w:val="0"/>
        <w:adjustRightInd w:val="0"/>
        <w:spacing w:line="360" w:lineRule="auto"/>
        <w:jc w:val="left"/>
        <w:rPr>
          <w:rFonts w:ascii="Arial Narrow" w:hAnsi="Arial Narrow" w:cs="Calibri"/>
          <w:szCs w:val="21"/>
        </w:rPr>
      </w:pPr>
    </w:p>
    <w:p w14:paraId="7E792BAF">
      <w:pPr>
        <w:spacing w:line="360" w:lineRule="auto"/>
        <w:jc w:val="left"/>
        <w:rPr>
          <w:rFonts w:ascii="Arial Narrow" w:hAnsi="Arial Narrow" w:cs="Calibri"/>
        </w:rPr>
      </w:pPr>
      <w:r>
        <w:rPr>
          <w:rFonts w:hint="eastAsia" w:ascii="Arial Narrow" w:hAnsi="Arial Narrow" w:cs="Calibri"/>
          <w:b/>
          <w:bCs/>
          <w:szCs w:val="21"/>
        </w:rPr>
        <w:t>【</w:t>
      </w:r>
      <w:r>
        <w:rPr>
          <w:rFonts w:hint="eastAsia" w:ascii="Arial Narrow" w:hAnsi="Arial Narrow" w:cs="Calibri"/>
          <w:b/>
          <w:bCs/>
        </w:rPr>
        <w:t>项目收获】</w:t>
      </w:r>
      <w:r>
        <w:rPr>
          <w:rFonts w:hint="eastAsia" w:ascii="Times New Roman" w:hAnsi="Times New Roman" w:cs="Calibri"/>
          <w:kern w:val="0"/>
          <w:szCs w:val="21"/>
          <w:lang w:val="en-US"/>
        </w:rPr>
        <w:t>项目结束后将获得哈佛大学</w:t>
      </w:r>
      <w:r>
        <w:rPr>
          <w:rFonts w:ascii="Times New Roman" w:hAnsi="Times New Roman" w:cs="Calibri"/>
          <w:kern w:val="0"/>
          <w:szCs w:val="21"/>
          <w:lang w:val="en-US"/>
        </w:rPr>
        <w:t>H</w:t>
      </w:r>
      <w:r>
        <w:rPr>
          <w:rFonts w:hint="eastAsia" w:ascii="Times New Roman" w:hAnsi="Times New Roman" w:cs="Calibri"/>
          <w:kern w:val="0"/>
          <w:szCs w:val="21"/>
          <w:lang w:val="en-US"/>
        </w:rPr>
        <w:t>a</w:t>
      </w:r>
      <w:r>
        <w:rPr>
          <w:rFonts w:ascii="Times New Roman" w:hAnsi="Times New Roman" w:cs="Calibri"/>
          <w:kern w:val="0"/>
          <w:szCs w:val="21"/>
          <w:lang w:val="en-US"/>
        </w:rPr>
        <w:t>rvard Student Agencies</w:t>
      </w:r>
      <w:r>
        <w:rPr>
          <w:rFonts w:hint="eastAsia" w:ascii="Times New Roman" w:hAnsi="Times New Roman" w:cs="Calibri"/>
          <w:kern w:val="0"/>
          <w:szCs w:val="21"/>
          <w:lang w:val="en-US"/>
        </w:rPr>
        <w:t>颁发的项目结业证书和成绩评定单。</w:t>
      </w:r>
    </w:p>
    <w:p w14:paraId="69F6C309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</w:p>
    <w:p w14:paraId="76D80FA1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  <w:bookmarkStart w:id="4" w:name="_Hlk191296547"/>
      <w:bookmarkStart w:id="5" w:name="_Hlk145059346"/>
      <w:r>
        <w:rPr>
          <w:color w:val="1A4450"/>
        </w:rPr>
        <w:pict>
          <v:rect id="_x0000_s1028" o:spid="_x0000_s1028" o:spt="1" style="position:absolute;left:0pt;margin-left:-0.6pt;margin-top:35.55pt;height:25pt;width:188.7pt;z-index:251670528;mso-width-relative:page;mso-height-relative:page;" fillcolor="#BFD630" filled="t" stroked="f" coordsize="21600,21600">
            <v:path/>
            <v:fill type="gradient" on="t" color2="#F2F2D4" angle="90" focus="100%" focussize="0f,0f"/>
            <v:stroke on="f"/>
            <v:imagedata o:title=""/>
            <o:lock v:ext="edit"/>
            <v:textbox>
              <w:txbxContent>
                <w:p w14:paraId="0503DF09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</w:rPr>
                    <w:t>Admission Requirements</w:t>
                  </w:r>
                </w:p>
              </w:txbxContent>
            </v:textbox>
          </v:rect>
        </w:pict>
      </w: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</w:rPr>
        <w:t>录取要求</w:t>
      </w:r>
    </w:p>
    <w:p w14:paraId="37D0FA3B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</w:p>
    <w:p w14:paraId="4EAFCAB5">
      <w:pPr>
        <w:spacing w:line="360" w:lineRule="auto"/>
        <w:jc w:val="left"/>
        <w:rPr>
          <w:rFonts w:cs="Calibri"/>
          <w:kern w:val="0"/>
        </w:rPr>
      </w:pPr>
    </w:p>
    <w:p w14:paraId="4E4988F0"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sz w:val="22"/>
          <w:szCs w:val="22"/>
        </w:rPr>
      </w:pPr>
      <w:r>
        <w:rPr>
          <w:kern w:val="0"/>
          <w:sz w:val="22"/>
          <w:szCs w:val="22"/>
        </w:rPr>
        <w:t>全</w:t>
      </w:r>
      <w:r>
        <w:rPr>
          <w:kern w:val="0"/>
          <w:sz w:val="22"/>
          <w:szCs w:val="21"/>
          <w14:ligatures w14:val="standardContextual"/>
        </w:rPr>
        <w:t>日制在校本科生或研究生，年满18周岁</w:t>
      </w:r>
    </w:p>
    <w:bookmarkEnd w:id="4"/>
    <w:p w14:paraId="241DBB49"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kern w:val="0"/>
          <w:sz w:val="22"/>
          <w:szCs w:val="21"/>
          <w14:ligatures w14:val="standardContextual"/>
        </w:rPr>
      </w:pPr>
      <w:bookmarkStart w:id="6" w:name="_Hlk191296562"/>
      <w:r>
        <w:rPr>
          <w:kern w:val="0"/>
          <w:sz w:val="22"/>
          <w:szCs w:val="21"/>
          <w14:ligatures w14:val="standardContextual"/>
        </w:rPr>
        <w:t>道德品质好，身体健康、心理健康，能顺利完成学习任务</w:t>
      </w:r>
    </w:p>
    <w:p w14:paraId="0BAE7D21"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kern w:val="0"/>
          <w:sz w:val="22"/>
          <w:szCs w:val="21"/>
          <w14:ligatures w14:val="standardContextual"/>
        </w:rPr>
      </w:pPr>
      <w:r>
        <w:rPr>
          <w:kern w:val="0"/>
          <w:sz w:val="22"/>
          <w:szCs w:val="21"/>
          <w14:ligatures w14:val="standardContextual"/>
        </w:rPr>
        <w:t>适用于计算机、人工智能相关专业或对课程感兴趣的所有学生</w:t>
      </w:r>
    </w:p>
    <w:bookmarkEnd w:id="6"/>
    <w:p w14:paraId="22498607"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b/>
          <w:bCs/>
          <w:color w:val="2D8FCF"/>
          <w:spacing w:val="6"/>
        </w:rPr>
      </w:pPr>
      <w:r>
        <w:rPr>
          <w:kern w:val="0"/>
          <w:sz w:val="22"/>
          <w:szCs w:val="21"/>
          <w14:ligatures w14:val="standardContextual"/>
        </w:rPr>
        <w:t>建议达到托福70 / 雅思5.5 / 四级450 / 六级425 或</w:t>
      </w:r>
      <w:bookmarkEnd w:id="5"/>
      <w:r>
        <w:rPr>
          <w:kern w:val="0"/>
          <w:sz w:val="22"/>
          <w:szCs w:val="21"/>
          <w14:ligatures w14:val="standardContextual"/>
        </w:rPr>
        <w:t>具备同等英语水平</w:t>
      </w:r>
    </w:p>
    <w:p w14:paraId="613A0EEE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</w:p>
    <w:p w14:paraId="137EE5CE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  <w:r>
        <w:rPr>
          <w:color w:val="1A4450"/>
        </w:rPr>
        <w:pict>
          <v:rect id="矩形 40" o:spid="_x0000_s1027" o:spt="1" style="position:absolute;left:0pt;margin-left:-0.6pt;margin-top:35.55pt;height:22.4pt;width:188.7pt;z-index:251671552;mso-width-relative:page;mso-height-relative:page;" fillcolor="#BFD630" filled="t" stroked="f" coordsize="21600,21600">
            <v:path/>
            <v:fill type="gradient" on="t" color2="#F2F2D4" angle="90" focus="100%" focussize="0f,0f"/>
            <v:stroke on="f"/>
            <v:imagedata o:title=""/>
            <o:lock v:ext="edit"/>
            <v:textbox>
              <w:txbxContent>
                <w:p w14:paraId="5D525FAF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</w:rPr>
                    <w:t>Pr</w:t>
                  </w:r>
                  <w:r>
                    <w:rPr>
                      <w:rFonts w:hint="eastAsia"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  <w:lang w:val="en-US"/>
                    </w:rPr>
                    <w:t>ogram</w:t>
                  </w:r>
                  <w:r>
                    <w:rPr>
                      <w:rFonts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</w:rPr>
                    <w:t xml:space="preserve"> Process</w:t>
                  </w:r>
                </w:p>
              </w:txbxContent>
            </v:textbox>
          </v:rect>
        </w:pict>
      </w: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</w:rPr>
        <w:t>项目流程</w:t>
      </w:r>
    </w:p>
    <w:p w14:paraId="4289D8EC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  <w:lang w:val="en-US"/>
        </w:rPr>
      </w:pPr>
    </w:p>
    <w:p w14:paraId="2A3FC287">
      <w:pPr>
        <w:pStyle w:val="10"/>
        <w:widowControl/>
        <w:spacing w:line="360" w:lineRule="auto"/>
        <w:ind w:left="420" w:firstLine="0" w:firstLineChars="0"/>
        <w:jc w:val="left"/>
        <w:rPr>
          <w:rFonts w:ascii="宋体" w:hAnsi="宋体" w:cs="Calibri"/>
          <w:kern w:val="0"/>
          <w:sz w:val="22"/>
          <w:szCs w:val="22"/>
        </w:rPr>
      </w:pPr>
    </w:p>
    <w:p w14:paraId="2E2C6BA2"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Calibri"/>
          <w:kern w:val="0"/>
          <w:sz w:val="22"/>
          <w:szCs w:val="21"/>
          <w14:ligatures w14:val="standardContextual"/>
        </w:rPr>
      </w:pPr>
      <w:r>
        <w:rPr>
          <w:rFonts w:hint="eastAsia" w:ascii="宋体" w:hAnsi="宋体" w:cs="Calibri"/>
          <w:kern w:val="0"/>
          <w:sz w:val="22"/>
          <w:szCs w:val="22"/>
        </w:rPr>
        <w:t>学生</w:t>
      </w:r>
      <w:r>
        <w:rPr>
          <w:rFonts w:hint="eastAsia" w:cs="Calibri"/>
          <w:kern w:val="0"/>
          <w:sz w:val="22"/>
          <w:szCs w:val="21"/>
          <w14:ligatures w14:val="standardContextual"/>
        </w:rPr>
        <w:t>本人提出申请，在学校国际合作交流处报名</w:t>
      </w:r>
    </w:p>
    <w:p w14:paraId="0949FB5B"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Calibri"/>
          <w:kern w:val="0"/>
          <w:sz w:val="22"/>
          <w:szCs w:val="21"/>
          <w14:ligatures w14:val="standardContextual"/>
        </w:rPr>
      </w:pPr>
      <w:r>
        <w:rPr>
          <w:rFonts w:hint="eastAsia" w:cs="Calibri"/>
          <w:kern w:val="0"/>
          <w:sz w:val="22"/>
          <w:szCs w:val="21"/>
          <w14:ligatures w14:val="standardContextual"/>
        </w:rPr>
        <w:t>学生提交正式申请材料并缴纳项目费用，获得录取资格</w:t>
      </w:r>
    </w:p>
    <w:p w14:paraId="33554B7D"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Calibri"/>
          <w:kern w:val="0"/>
          <w:sz w:val="22"/>
          <w:szCs w:val="21"/>
          <w14:ligatures w14:val="standardContextual"/>
        </w:rPr>
      </w:pPr>
      <w:r>
        <w:rPr>
          <w:rFonts w:hint="eastAsia" w:cs="Calibri"/>
          <w:kern w:val="0"/>
          <w:sz w:val="22"/>
          <w:szCs w:val="21"/>
          <w14:ligatures w14:val="standardContextual"/>
        </w:rPr>
        <w:t>准备签证申请</w:t>
      </w:r>
    </w:p>
    <w:p w14:paraId="126B0E96"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Calibri"/>
          <w:kern w:val="0"/>
          <w:sz w:val="22"/>
          <w:szCs w:val="21"/>
          <w14:ligatures w14:val="standardContextual"/>
        </w:rPr>
      </w:pPr>
      <w:r>
        <w:rPr>
          <w:rFonts w:hint="eastAsia" w:cs="Calibri"/>
          <w:kern w:val="0"/>
          <w:sz w:val="22"/>
          <w:szCs w:val="21"/>
          <w14:ligatures w14:val="standardContextual"/>
        </w:rPr>
        <w:t>召开行前说明会</w:t>
      </w:r>
    </w:p>
    <w:p w14:paraId="47790ED6"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赴海外学习</w:t>
      </w:r>
    </w:p>
    <w:p w14:paraId="2137A8BA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</w:p>
    <w:p w14:paraId="3158CCA0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  <w:bookmarkStart w:id="7" w:name="_GoBack"/>
      <w:bookmarkEnd w:id="7"/>
      <w:r>
        <w:rPr>
          <w:color w:val="1A4450"/>
        </w:rPr>
        <w:pict>
          <v:rect id="矩形 43" o:spid="_x0000_s1038" o:spt="1" style="position:absolute;left:0pt;margin-left:-0.6pt;margin-top:35.55pt;height:26pt;width:188.7pt;z-index:251672576;mso-width-relative:page;mso-height-relative:page;" fillcolor="#BFD630" filled="t" stroked="f" coordsize="21600,21600">
            <v:path/>
            <v:fill type="gradient" on="t" color2="#F2F2D4" angle="90" focus="100%" focussize="0f,0f" focusposition="0f,0f"/>
            <v:stroke on="f"/>
            <v:imagedata o:title=""/>
            <o:lock v:ext="edit" aspectratio="f"/>
            <v:textbox>
              <w:txbxContent>
                <w:p w14:paraId="39E06A59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</w:rPr>
                    <w:t>Pr</w:t>
                  </w:r>
                  <w:r>
                    <w:rPr>
                      <w:rFonts w:hint="eastAsia"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  <w:lang w:val="en-US"/>
                    </w:rPr>
                    <w:t>ogram</w:t>
                  </w:r>
                  <w:r>
                    <w:rPr>
                      <w:rFonts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</w:rPr>
                    <w:t xml:space="preserve"> Consultation</w:t>
                  </w:r>
                </w:p>
              </w:txbxContent>
            </v:textbox>
          </v:rect>
        </w:pict>
      </w: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</w:rPr>
        <w:t>项目咨询</w:t>
      </w:r>
    </w:p>
    <w:p w14:paraId="23586822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  <w:lang w:val="en-US"/>
        </w:rPr>
      </w:pPr>
    </w:p>
    <w:p w14:paraId="09BB6CFC">
      <w:pPr>
        <w:spacing w:line="360" w:lineRule="auto"/>
        <w:jc w:val="left"/>
        <w:rPr>
          <w:rFonts w:ascii="Arial Narrow" w:hAnsi="Arial Narrow" w:cs="Arial"/>
          <w:spacing w:val="6"/>
          <w:lang w:val="en-US"/>
        </w:rPr>
      </w:pPr>
    </w:p>
    <w:p w14:paraId="03205B2C">
      <w:pPr>
        <w:spacing w:line="360" w:lineRule="auto"/>
        <w:jc w:val="left"/>
        <w:rPr>
          <w:rFonts w:hint="eastAsia" w:ascii="Times New Roman" w:hAnsi="Times New Roman" w:eastAsia="宋体" w:cs="Calibri"/>
          <w:kern w:val="0"/>
          <w:sz w:val="22"/>
          <w:szCs w:val="21"/>
          <w:lang w:val="en-US" w:eastAsia="zh-CN" w:bidi="ar-SA"/>
          <w14:ligatures w14:val="standardContextual"/>
        </w:rPr>
      </w:pPr>
      <w:r>
        <w:rPr>
          <w:rFonts w:hint="eastAsia" w:ascii="Times New Roman" w:hAnsi="Times New Roman" w:cs="Calibri"/>
          <w:kern w:val="0"/>
          <w:sz w:val="22"/>
          <w:szCs w:val="21"/>
          <w:lang w:val="en-US" w:eastAsia="zh-CN" w:bidi="ar-SA"/>
          <w14:ligatures w14:val="standardContextual"/>
        </w:rPr>
        <w:t>成</w:t>
      </w:r>
      <w:r>
        <w:rPr>
          <w:rFonts w:hint="eastAsia" w:ascii="Times New Roman" w:hAnsi="Times New Roman" w:eastAsia="宋体" w:cs="Calibri"/>
          <w:kern w:val="0"/>
          <w:sz w:val="22"/>
          <w:szCs w:val="21"/>
          <w:lang w:val="en-US" w:eastAsia="zh-CN" w:bidi="ar-SA"/>
          <w14:ligatures w14:val="standardContextual"/>
        </w:rPr>
        <w:t>老师：13240031203（微信同步）</w:t>
      </w:r>
    </w:p>
    <w:p w14:paraId="434EFAEC">
      <w:pPr>
        <w:spacing w:line="360" w:lineRule="auto"/>
        <w:jc w:val="left"/>
        <w:rPr>
          <w:rFonts w:hint="eastAsia" w:ascii="Times New Roman" w:hAnsi="Times New Roman" w:eastAsia="宋体" w:cs="Calibri"/>
          <w:kern w:val="0"/>
          <w:sz w:val="22"/>
          <w:szCs w:val="21"/>
          <w:lang w:val="en-US" w:eastAsia="zh-CN" w:bidi="ar-SA"/>
          <w14:ligatures w14:val="standardContextual"/>
        </w:rPr>
      </w:pPr>
      <w:r>
        <w:rPr>
          <w:rFonts w:hint="eastAsia" w:ascii="Times New Roman" w:hAnsi="Times New Roman" w:eastAsia="宋体" w:cs="Calibri"/>
          <w:kern w:val="0"/>
          <w:sz w:val="22"/>
          <w:szCs w:val="21"/>
          <w:lang w:val="en-US" w:eastAsia="zh-CN" w:bidi="ar-SA"/>
          <w14:ligatures w14:val="standardContextual"/>
        </w:rPr>
        <w:t>或扫描下方二维码进行项目咨询</w:t>
      </w:r>
    </w:p>
    <w:p w14:paraId="37B9094B">
      <w:pPr>
        <w:spacing w:line="360" w:lineRule="auto"/>
        <w:jc w:val="left"/>
        <w:rPr>
          <w:rFonts w:hint="eastAsia" w:ascii="Times New Roman" w:hAnsi="Times New Roman" w:eastAsia="宋体" w:cs="Calibri"/>
          <w:kern w:val="0"/>
          <w:sz w:val="22"/>
          <w:szCs w:val="21"/>
          <w:lang w:val="en-US" w:eastAsia="zh-CN" w:bidi="ar-SA"/>
          <w14:ligatures w14:val="standardContextual"/>
        </w:rPr>
      </w:pPr>
      <w:r>
        <w:rPr>
          <w:rFonts w:hint="eastAsia" w:ascii="Times New Roman" w:hAnsi="Times New Roman" w:eastAsia="宋体" w:cs="Calibri"/>
          <w:kern w:val="0"/>
          <w:sz w:val="22"/>
          <w:szCs w:val="21"/>
          <w:lang w:val="en-US" w:eastAsia="zh-CN" w:bidi="ar-SA"/>
          <w14:ligatures w14:val="standardContextual"/>
        </w:rPr>
        <w:t>更多项目信息，欢迎关注锐尔教育公众号</w:t>
      </w:r>
    </w:p>
    <w:p w14:paraId="425922A3">
      <w:pPr>
        <w:spacing w:line="360" w:lineRule="auto"/>
        <w:jc w:val="left"/>
        <w:rPr>
          <w:rFonts w:ascii="Arial Narrow" w:hAnsi="Arial Narrow" w:cs="Arial"/>
          <w:spacing w:val="6"/>
          <w:lang w:val="en-US"/>
        </w:rPr>
      </w:pPr>
      <w:r>
        <w:rPr>
          <w:rFonts w:hint="eastAsia"/>
        </w:rPr>
        <w:drawing>
          <wp:inline distT="0" distB="0" distL="0" distR="0">
            <wp:extent cx="1439545" cy="1471930"/>
            <wp:effectExtent l="0" t="0" r="8255" b="13970"/>
            <wp:docPr id="2093250073" name="图片 2093250073" descr="C:/Users/30108/Desktop/成老师 二维码.jpg成老师 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3250073" name="图片 2093250073" descr="C:/Users/30108/Desktop/成老师 二维码.jpg成老师 二维码"/>
                    <pic:cNvPicPr>
                      <a:picLocks noChangeAspect="1"/>
                    </pic:cNvPicPr>
                  </pic:nvPicPr>
                  <pic:blipFill>
                    <a:blip r:embed="rId6"/>
                    <a:srcRect l="1100" r="1100"/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471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Arial Narrow" w:hAnsi="Arial Narrow" w:cs="Arial"/>
          <w:spacing w:val="6"/>
          <w:lang w:val="en-US"/>
        </w:rPr>
        <w:t xml:space="preserve">  </w:t>
      </w:r>
      <w:r>
        <w:rPr>
          <w:rFonts w:hint="eastAsia"/>
        </w:rPr>
        <w:drawing>
          <wp:inline distT="0" distB="0" distL="0" distR="0">
            <wp:extent cx="1452880" cy="1452880"/>
            <wp:effectExtent l="0" t="0" r="13970" b="13970"/>
            <wp:docPr id="427230958" name="图片 427230958" descr="/Users/eisin/Desktop/WechatIMG12440.jpgWechatIMG12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230958" name="图片 427230958" descr="/Users/eisin/Desktop/WechatIMG12440.jpgWechatIMG12440"/>
                    <pic:cNvPicPr>
                      <a:picLocks noChangeAspect="1"/>
                    </pic:cNvPicPr>
                  </pic:nvPicPr>
                  <pic:blipFill>
                    <a:blip r:embed="rId7"/>
                    <a:srcRect l="5846" t="5929" r="5390" b="5307"/>
                    <a:stretch>
                      <a:fillRect/>
                    </a:stretch>
                  </pic:blipFill>
                  <pic:spPr>
                    <a:xfrm>
                      <a:off x="0" y="0"/>
                      <a:ext cx="1452880" cy="145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A2CC57">
      <w:pPr>
        <w:spacing w:line="360" w:lineRule="auto"/>
        <w:jc w:val="left"/>
        <w:rPr>
          <w:rFonts w:ascii="Arial Narrow" w:hAnsi="Arial Narrow" w:cs="Arial"/>
          <w:spacing w:val="6"/>
          <w:lang w:val="en-US"/>
        </w:rPr>
      </w:pPr>
    </w:p>
    <w:sectPr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64589C21-A62C-4D2A-9A88-82A6A8255CB2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40830F63-F7C6-4B2E-9EE4-27C0362C9138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0ED6DB56-16AC-4C9B-8A61-2EDC3BFF1A56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8E3358D1-83C2-4EAA-9C03-0935E6DB6278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5" w:fontKey="{7D9D3240-1159-4252-B344-405793F1FD4C}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  <w:embedRegular r:id="rId6" w:fontKey="{3D7C2C53-B9F0-423E-AB6C-32BC7513C4CE}"/>
  </w:font>
  <w:font w:name="MiSans Medium">
    <w:panose1 w:val="00000600000000000000"/>
    <w:charset w:val="86"/>
    <w:family w:val="auto"/>
    <w:pitch w:val="default"/>
    <w:sig w:usb0="00000001" w:usb1="0A0F1810" w:usb2="00000016" w:usb3="00000000" w:csb0="00040001" w:csb1="00000000"/>
    <w:embedRegular r:id="rId7" w:fontKey="{0BEC0A9B-79DE-4D78-B3B4-3CA4AEE2C1C8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C25B7A"/>
    <w:multiLevelType w:val="multilevel"/>
    <w:tmpl w:val="28C25B7A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  <w:color w:val="auto"/>
        <w:sz w:val="22"/>
        <w:szCs w:val="22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BF743D"/>
    <w:multiLevelType w:val="multilevel"/>
    <w:tmpl w:val="3EBF743D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  <w:color w:val="auto"/>
        <w:sz w:val="21"/>
        <w:szCs w:val="21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5B642FE"/>
    <w:multiLevelType w:val="multilevel"/>
    <w:tmpl w:val="65B642FE"/>
    <w:lvl w:ilvl="0" w:tentative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7742559"/>
    <w:multiLevelType w:val="multilevel"/>
    <w:tmpl w:val="67742559"/>
    <w:lvl w:ilvl="0" w:tentative="0">
      <w:start w:val="1"/>
      <w:numFmt w:val="bullet"/>
      <w:lvlText w:val=""/>
      <w:lvlJc w:val="left"/>
      <w:pPr>
        <w:ind w:left="11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0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ZGY3ODRhYTczOTE2OTAwY2NhYzY5OTZhYTU4MzM3OGQifQ=="/>
    <w:docVar w:name="KSO_WPS_MARK_KEY" w:val="89fff9ed-ad25-4e9b-b0d2-8bc4e6eab453"/>
  </w:docVars>
  <w:rsids>
    <w:rsidRoot w:val="001904F8"/>
    <w:rsid w:val="00001675"/>
    <w:rsid w:val="00006828"/>
    <w:rsid w:val="0001642B"/>
    <w:rsid w:val="0001691A"/>
    <w:rsid w:val="00025B7D"/>
    <w:rsid w:val="0002718C"/>
    <w:rsid w:val="00056C40"/>
    <w:rsid w:val="00065CDE"/>
    <w:rsid w:val="00074695"/>
    <w:rsid w:val="00074A1C"/>
    <w:rsid w:val="00080488"/>
    <w:rsid w:val="000862DF"/>
    <w:rsid w:val="000A2997"/>
    <w:rsid w:val="000A2EC6"/>
    <w:rsid w:val="000C262D"/>
    <w:rsid w:val="000D4AE0"/>
    <w:rsid w:val="000E4B5C"/>
    <w:rsid w:val="000F5074"/>
    <w:rsid w:val="000F519F"/>
    <w:rsid w:val="001074FE"/>
    <w:rsid w:val="00131146"/>
    <w:rsid w:val="001775A8"/>
    <w:rsid w:val="00183047"/>
    <w:rsid w:val="00187ACF"/>
    <w:rsid w:val="001904F8"/>
    <w:rsid w:val="001A11C7"/>
    <w:rsid w:val="001A5289"/>
    <w:rsid w:val="001D1A6E"/>
    <w:rsid w:val="001D4A75"/>
    <w:rsid w:val="001F47EF"/>
    <w:rsid w:val="00204307"/>
    <w:rsid w:val="00213BF2"/>
    <w:rsid w:val="00226F6C"/>
    <w:rsid w:val="002514B8"/>
    <w:rsid w:val="0026738F"/>
    <w:rsid w:val="0027006C"/>
    <w:rsid w:val="00287F01"/>
    <w:rsid w:val="00292344"/>
    <w:rsid w:val="002959BD"/>
    <w:rsid w:val="002A02EC"/>
    <w:rsid w:val="002A31BD"/>
    <w:rsid w:val="002B0EFE"/>
    <w:rsid w:val="002C38D0"/>
    <w:rsid w:val="002C59CF"/>
    <w:rsid w:val="002F6169"/>
    <w:rsid w:val="0030040E"/>
    <w:rsid w:val="003014F3"/>
    <w:rsid w:val="00321293"/>
    <w:rsid w:val="003666FB"/>
    <w:rsid w:val="00374CE7"/>
    <w:rsid w:val="00377FB0"/>
    <w:rsid w:val="00393266"/>
    <w:rsid w:val="00394167"/>
    <w:rsid w:val="003979EC"/>
    <w:rsid w:val="003B1169"/>
    <w:rsid w:val="003B6E5D"/>
    <w:rsid w:val="003C3F8B"/>
    <w:rsid w:val="003C7029"/>
    <w:rsid w:val="003E1692"/>
    <w:rsid w:val="003F0355"/>
    <w:rsid w:val="00402B29"/>
    <w:rsid w:val="00404BC6"/>
    <w:rsid w:val="00405D52"/>
    <w:rsid w:val="004163E1"/>
    <w:rsid w:val="00425CAF"/>
    <w:rsid w:val="004328AD"/>
    <w:rsid w:val="004352AC"/>
    <w:rsid w:val="00437AAD"/>
    <w:rsid w:val="004406A6"/>
    <w:rsid w:val="004811B0"/>
    <w:rsid w:val="00482DD5"/>
    <w:rsid w:val="00486136"/>
    <w:rsid w:val="0049074D"/>
    <w:rsid w:val="00492AD6"/>
    <w:rsid w:val="004A7D0A"/>
    <w:rsid w:val="004B0ADD"/>
    <w:rsid w:val="004B2A61"/>
    <w:rsid w:val="004C253D"/>
    <w:rsid w:val="004D1270"/>
    <w:rsid w:val="004E5124"/>
    <w:rsid w:val="004E6DE0"/>
    <w:rsid w:val="004F0385"/>
    <w:rsid w:val="005022BA"/>
    <w:rsid w:val="00502A4E"/>
    <w:rsid w:val="0052611C"/>
    <w:rsid w:val="00536099"/>
    <w:rsid w:val="005410C5"/>
    <w:rsid w:val="005543CE"/>
    <w:rsid w:val="00554E47"/>
    <w:rsid w:val="00564249"/>
    <w:rsid w:val="00585D65"/>
    <w:rsid w:val="005979B2"/>
    <w:rsid w:val="005A1025"/>
    <w:rsid w:val="005C295F"/>
    <w:rsid w:val="005D4E96"/>
    <w:rsid w:val="005E1726"/>
    <w:rsid w:val="005E1F98"/>
    <w:rsid w:val="005E7A1D"/>
    <w:rsid w:val="005F1939"/>
    <w:rsid w:val="005F6082"/>
    <w:rsid w:val="006113C4"/>
    <w:rsid w:val="006157F4"/>
    <w:rsid w:val="00621D55"/>
    <w:rsid w:val="006272A0"/>
    <w:rsid w:val="00633DFF"/>
    <w:rsid w:val="00635BE0"/>
    <w:rsid w:val="00642CC4"/>
    <w:rsid w:val="00644424"/>
    <w:rsid w:val="00645B45"/>
    <w:rsid w:val="006514BC"/>
    <w:rsid w:val="006528F4"/>
    <w:rsid w:val="00655FF9"/>
    <w:rsid w:val="006726DA"/>
    <w:rsid w:val="00676B43"/>
    <w:rsid w:val="0069030B"/>
    <w:rsid w:val="0069044F"/>
    <w:rsid w:val="006B3D87"/>
    <w:rsid w:val="006B5449"/>
    <w:rsid w:val="006C2C9F"/>
    <w:rsid w:val="006C33F1"/>
    <w:rsid w:val="006D4973"/>
    <w:rsid w:val="006E1E39"/>
    <w:rsid w:val="006E2B3E"/>
    <w:rsid w:val="006E2C88"/>
    <w:rsid w:val="006E5C2A"/>
    <w:rsid w:val="006F3CA4"/>
    <w:rsid w:val="006F59D9"/>
    <w:rsid w:val="007007CE"/>
    <w:rsid w:val="00702F3B"/>
    <w:rsid w:val="00704B0F"/>
    <w:rsid w:val="007211D1"/>
    <w:rsid w:val="00725700"/>
    <w:rsid w:val="00730A69"/>
    <w:rsid w:val="007354B2"/>
    <w:rsid w:val="00740AFE"/>
    <w:rsid w:val="0075243E"/>
    <w:rsid w:val="00760602"/>
    <w:rsid w:val="00760E8C"/>
    <w:rsid w:val="00771F87"/>
    <w:rsid w:val="00773F8B"/>
    <w:rsid w:val="007771AD"/>
    <w:rsid w:val="00780ACE"/>
    <w:rsid w:val="007954C8"/>
    <w:rsid w:val="007964BA"/>
    <w:rsid w:val="007B10ED"/>
    <w:rsid w:val="007C20E5"/>
    <w:rsid w:val="007C32E0"/>
    <w:rsid w:val="007D1F78"/>
    <w:rsid w:val="007F73D0"/>
    <w:rsid w:val="00815E1A"/>
    <w:rsid w:val="008227BA"/>
    <w:rsid w:val="0082632A"/>
    <w:rsid w:val="00840954"/>
    <w:rsid w:val="00841107"/>
    <w:rsid w:val="0084453B"/>
    <w:rsid w:val="00862806"/>
    <w:rsid w:val="00891FC1"/>
    <w:rsid w:val="008933CA"/>
    <w:rsid w:val="00897286"/>
    <w:rsid w:val="008A40FD"/>
    <w:rsid w:val="008B281A"/>
    <w:rsid w:val="008E0D99"/>
    <w:rsid w:val="008E3A5C"/>
    <w:rsid w:val="00920E44"/>
    <w:rsid w:val="00940C3E"/>
    <w:rsid w:val="00942660"/>
    <w:rsid w:val="009448DB"/>
    <w:rsid w:val="009501F4"/>
    <w:rsid w:val="00960DAF"/>
    <w:rsid w:val="00961AD8"/>
    <w:rsid w:val="00965FC8"/>
    <w:rsid w:val="009669ED"/>
    <w:rsid w:val="0097273D"/>
    <w:rsid w:val="0098276C"/>
    <w:rsid w:val="009941A8"/>
    <w:rsid w:val="00995D55"/>
    <w:rsid w:val="009B761F"/>
    <w:rsid w:val="009C21EE"/>
    <w:rsid w:val="009C7FFB"/>
    <w:rsid w:val="009E2836"/>
    <w:rsid w:val="009F7AFE"/>
    <w:rsid w:val="00A00A29"/>
    <w:rsid w:val="00A12B15"/>
    <w:rsid w:val="00A13DA6"/>
    <w:rsid w:val="00A21390"/>
    <w:rsid w:val="00A37BE3"/>
    <w:rsid w:val="00A86A0E"/>
    <w:rsid w:val="00AA03AB"/>
    <w:rsid w:val="00AC520C"/>
    <w:rsid w:val="00AD5F5B"/>
    <w:rsid w:val="00AD5FEB"/>
    <w:rsid w:val="00AE7AB9"/>
    <w:rsid w:val="00B03E24"/>
    <w:rsid w:val="00B07620"/>
    <w:rsid w:val="00B121C2"/>
    <w:rsid w:val="00B21FF3"/>
    <w:rsid w:val="00B253BB"/>
    <w:rsid w:val="00B478A2"/>
    <w:rsid w:val="00B6059A"/>
    <w:rsid w:val="00B61B46"/>
    <w:rsid w:val="00B738E9"/>
    <w:rsid w:val="00B83AD3"/>
    <w:rsid w:val="00BA14D3"/>
    <w:rsid w:val="00BA40C6"/>
    <w:rsid w:val="00BB6A66"/>
    <w:rsid w:val="00BC4D08"/>
    <w:rsid w:val="00BC5058"/>
    <w:rsid w:val="00BD022F"/>
    <w:rsid w:val="00BD25A2"/>
    <w:rsid w:val="00C17493"/>
    <w:rsid w:val="00C21BA9"/>
    <w:rsid w:val="00C52082"/>
    <w:rsid w:val="00C57DF9"/>
    <w:rsid w:val="00C7246D"/>
    <w:rsid w:val="00C72A50"/>
    <w:rsid w:val="00C741A8"/>
    <w:rsid w:val="00C75459"/>
    <w:rsid w:val="00C87357"/>
    <w:rsid w:val="00CA5AA5"/>
    <w:rsid w:val="00CA793F"/>
    <w:rsid w:val="00CB4CF7"/>
    <w:rsid w:val="00CC4C09"/>
    <w:rsid w:val="00CE08DA"/>
    <w:rsid w:val="00CE3021"/>
    <w:rsid w:val="00D10352"/>
    <w:rsid w:val="00D20A74"/>
    <w:rsid w:val="00D236E3"/>
    <w:rsid w:val="00D43D20"/>
    <w:rsid w:val="00D63ED5"/>
    <w:rsid w:val="00D65468"/>
    <w:rsid w:val="00D72FD1"/>
    <w:rsid w:val="00D82A70"/>
    <w:rsid w:val="00D84484"/>
    <w:rsid w:val="00D84AEF"/>
    <w:rsid w:val="00DA38A9"/>
    <w:rsid w:val="00DB35DD"/>
    <w:rsid w:val="00DC6B3B"/>
    <w:rsid w:val="00DE1FA9"/>
    <w:rsid w:val="00DF0A0C"/>
    <w:rsid w:val="00E0785D"/>
    <w:rsid w:val="00E14960"/>
    <w:rsid w:val="00E1600F"/>
    <w:rsid w:val="00E44D03"/>
    <w:rsid w:val="00E45DE0"/>
    <w:rsid w:val="00E5324E"/>
    <w:rsid w:val="00E60B64"/>
    <w:rsid w:val="00E63D48"/>
    <w:rsid w:val="00E71051"/>
    <w:rsid w:val="00E85752"/>
    <w:rsid w:val="00E867C8"/>
    <w:rsid w:val="00EA155A"/>
    <w:rsid w:val="00EB0667"/>
    <w:rsid w:val="00EB3876"/>
    <w:rsid w:val="00EB5C79"/>
    <w:rsid w:val="00EB6293"/>
    <w:rsid w:val="00ED68A6"/>
    <w:rsid w:val="00EF1B13"/>
    <w:rsid w:val="00EF51FA"/>
    <w:rsid w:val="00F1323C"/>
    <w:rsid w:val="00F163FE"/>
    <w:rsid w:val="00F35393"/>
    <w:rsid w:val="00F42A0F"/>
    <w:rsid w:val="00F65550"/>
    <w:rsid w:val="00F77AAD"/>
    <w:rsid w:val="00F83940"/>
    <w:rsid w:val="00F95532"/>
    <w:rsid w:val="00FA19AC"/>
    <w:rsid w:val="00FA2069"/>
    <w:rsid w:val="00FC21A6"/>
    <w:rsid w:val="00FD2D9B"/>
    <w:rsid w:val="00FD35EE"/>
    <w:rsid w:val="00FE00BE"/>
    <w:rsid w:val="00FF6350"/>
    <w:rsid w:val="02893B1A"/>
    <w:rsid w:val="03745033"/>
    <w:rsid w:val="04F65C2B"/>
    <w:rsid w:val="06FD0F31"/>
    <w:rsid w:val="0E6D1E3F"/>
    <w:rsid w:val="11207BDF"/>
    <w:rsid w:val="127F4D8F"/>
    <w:rsid w:val="1451365A"/>
    <w:rsid w:val="145B770D"/>
    <w:rsid w:val="15027A02"/>
    <w:rsid w:val="164E620F"/>
    <w:rsid w:val="1B4C35E2"/>
    <w:rsid w:val="1D187DD7"/>
    <w:rsid w:val="1D9A3C1B"/>
    <w:rsid w:val="1FFE0A0E"/>
    <w:rsid w:val="20BD542A"/>
    <w:rsid w:val="247F582B"/>
    <w:rsid w:val="2A3819E5"/>
    <w:rsid w:val="2E305451"/>
    <w:rsid w:val="30F070F6"/>
    <w:rsid w:val="32C4678D"/>
    <w:rsid w:val="33F73174"/>
    <w:rsid w:val="349E1425"/>
    <w:rsid w:val="39DB4CF2"/>
    <w:rsid w:val="3D9075CA"/>
    <w:rsid w:val="3DEA3F09"/>
    <w:rsid w:val="41721962"/>
    <w:rsid w:val="46F545E4"/>
    <w:rsid w:val="49794CCF"/>
    <w:rsid w:val="4ACA5C84"/>
    <w:rsid w:val="4C9D5853"/>
    <w:rsid w:val="4EDE7F55"/>
    <w:rsid w:val="509F0507"/>
    <w:rsid w:val="52EA1015"/>
    <w:rsid w:val="55496C8E"/>
    <w:rsid w:val="556D20DC"/>
    <w:rsid w:val="55B44E18"/>
    <w:rsid w:val="57623DF0"/>
    <w:rsid w:val="58D93C18"/>
    <w:rsid w:val="5D433CD6"/>
    <w:rsid w:val="614E625F"/>
    <w:rsid w:val="61F34625"/>
    <w:rsid w:val="652A0D38"/>
    <w:rsid w:val="69D27037"/>
    <w:rsid w:val="6B9C76C6"/>
    <w:rsid w:val="748371EF"/>
    <w:rsid w:val="79CF03B3"/>
    <w:rsid w:val="7D6B6AD0"/>
    <w:rsid w:val="7FE96D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宋体" w:hAnsi="宋体" w:eastAsia="宋体" w:cstheme="minorBidi"/>
      <w:kern w:val="2"/>
      <w:sz w:val="22"/>
      <w:szCs w:val="22"/>
      <w:lang w:val="en-GB" w:eastAsia="zh-CN" w:bidi="ar-SA"/>
      <w14:ligatures w14:val="standardContextual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table" w:styleId="6">
    <w:name w:val="Table Grid"/>
    <w:basedOn w:val="5"/>
    <w:qFormat/>
    <w:uiPriority w:val="0"/>
    <w:pPr>
      <w:widowControl w:val="0"/>
    </w:pPr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</w:style>
  <w:style w:type="character" w:customStyle="1" w:styleId="9">
    <w:name w:val="页脚 字符"/>
    <w:basedOn w:val="7"/>
    <w:link w:val="2"/>
    <w:qFormat/>
    <w:uiPriority w:val="99"/>
  </w:style>
  <w:style w:type="paragraph" w:styleId="10">
    <w:name w:val="List Paragraph"/>
    <w:basedOn w:val="1"/>
    <w:qFormat/>
    <w:uiPriority w:val="34"/>
    <w:pPr>
      <w:widowControl w:val="0"/>
      <w:ind w:firstLine="420" w:firstLineChars="200"/>
    </w:pPr>
    <w:rPr>
      <w:rFonts w:ascii="Times New Roman" w:hAnsi="Times New Roman" w:cs="Times New Roman"/>
      <w:sz w:val="21"/>
      <w:szCs w:val="24"/>
      <w:lang w:val="en-US"/>
      <w14:ligatures w14:val="none"/>
    </w:rPr>
  </w:style>
  <w:style w:type="paragraph" w:customStyle="1" w:styleId="11">
    <w:name w:val="列表段落1"/>
    <w:basedOn w:val="1"/>
    <w:qFormat/>
    <w:uiPriority w:val="99"/>
    <w:pPr>
      <w:widowControl w:val="0"/>
      <w:ind w:firstLine="420" w:firstLineChars="200"/>
    </w:pPr>
    <w:rPr>
      <w:rFonts w:ascii="Times New Roman" w:hAnsi="Times New Roman" w:cs="Times New Roman"/>
      <w:sz w:val="21"/>
      <w:szCs w:val="24"/>
      <w:lang w:val="en-US"/>
      <w14:ligatures w14:val="none"/>
    </w:rPr>
  </w:style>
  <w:style w:type="character" w:customStyle="1" w:styleId="12">
    <w:name w:val="Other|1_"/>
    <w:basedOn w:val="7"/>
    <w:link w:val="13"/>
    <w:qFormat/>
    <w:uiPriority w:val="0"/>
    <w:rPr>
      <w:sz w:val="26"/>
      <w:szCs w:val="26"/>
    </w:rPr>
  </w:style>
  <w:style w:type="paragraph" w:customStyle="1" w:styleId="13">
    <w:name w:val="Other|1"/>
    <w:basedOn w:val="1"/>
    <w:link w:val="12"/>
    <w:qFormat/>
    <w:uiPriority w:val="0"/>
    <w:pPr>
      <w:widowControl w:val="0"/>
      <w:jc w:val="center"/>
    </w:pPr>
    <w:rPr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7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3123</Words>
  <Characters>3708</Characters>
  <Lines>28</Lines>
  <Paragraphs>8</Paragraphs>
  <TotalTime>0</TotalTime>
  <ScaleCrop>false</ScaleCrop>
  <LinksUpToDate>false</LinksUpToDate>
  <CharactersWithSpaces>3787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2023-08-28T14:38:00Z</dcterms:created>
  <dc:creator>rong cheng</dc:creator>
  <cp:lastModifiedBy>锐尔</cp:lastModifiedBy>
  <cp:lastPrinted>2023-08-28T17:43:00Z</cp:lastPrinted>
  <dcterms:modified xsi:type="dcterms:W3CDTF">2026-03-23T01:41:08Z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636B8D555A5C4C0D8C3F120BFD896F6B_12</vt:lpwstr>
  </property>
  <property fmtid="{D5CDD505-2E9C-101B-9397-08002B2CF9AE}" pid="4" name="KSOTemplateDocerSaveRecord">
    <vt:lpwstr>eyJoZGlkIjoiOGE1YmQwYWU2ZTc5ODNhYWQ3ZDkwMjkxMzFjOGEwNGIiLCJ1c2VySWQiOiI4OTY2MDI4ODkifQ==</vt:lpwstr>
  </property>
</Properties>
</file>