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 xml:space="preserve">University of Cambridge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剑桥大学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“商科金融”项目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1A197C67">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_x0000_s1066" o:spid="_x0000_s1066" o:spt="1" style="position:absolute;left:0pt;margin-left:-0.6pt;margin-top:35.55pt;height:22.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268879FA">
                  <w:pPr>
                    <w:jc w:val="left"/>
                    <w:rPr>
                      <w:rFonts w:ascii="Times New Roman" w:hAnsi="Times New Roman" w:eastAsia="MiSans Medium" w:cs="Times New Roman"/>
                      <w:snapToGrid w:val="0"/>
                      <w:color w:val="000000" w:themeColor="text1"/>
                      <w:spacing w:val="20"/>
                      <w:kern w:val="0"/>
                      <w:sz w:val="24"/>
                      <w:lang w:val="en-US"/>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rPr>
                    <w:t>Cam</w:t>
                  </w:r>
                  <w:r>
                    <w:rPr>
                      <w:rFonts w:ascii="Times New Roman" w:hAnsi="Times New Roman" w:eastAsia="MiSans Medium" w:cs="Times New Roman"/>
                      <w:snapToGrid w:val="0"/>
                      <w:color w:val="000000" w:themeColor="text1"/>
                      <w:spacing w:val="20"/>
                      <w:kern w:val="0"/>
                      <w:sz w:val="24"/>
                      <w:lang w:val="en-US"/>
                    </w:rPr>
                    <w:t>bridge</w:t>
                  </w:r>
                </w:p>
                <w:p w14:paraId="20AEF8F7">
                  <w:pPr>
                    <w:rPr>
                      <w:rFonts w:hint="eastAsia"/>
                    </w:rPr>
                  </w:pPr>
                </w:p>
              </w:txbxContent>
            </v:textbox>
          </v:rect>
        </w:pict>
      </w:r>
      <w:r>
        <w:rPr>
          <w:rFonts w:hint="eastAsia" w:ascii="Arial" w:hAnsi="Arial" w:eastAsia="微软雅黑" w:cs="Arial"/>
          <w:b/>
          <w:bCs/>
          <w:color w:val="1A4450"/>
          <w:spacing w:val="6"/>
          <w:sz w:val="40"/>
          <w:szCs w:val="40"/>
          <w:lang w:val="en-US"/>
        </w:rPr>
        <w:t>剑桥大学</w:t>
      </w:r>
    </w:p>
    <w:p w14:paraId="0FF04BB6">
      <w:pPr>
        <w:jc w:val="left"/>
        <w:rPr>
          <w:rFonts w:ascii="Arial" w:hAnsi="Arial" w:eastAsia="微软雅黑" w:cs="Arial"/>
          <w:b/>
          <w:bCs/>
          <w:color w:val="2D8FCF"/>
          <w:spacing w:val="6"/>
          <w:sz w:val="40"/>
          <w:szCs w:val="40"/>
        </w:rPr>
      </w:pPr>
    </w:p>
    <w:p w14:paraId="09E5290D">
      <w:pPr>
        <w:spacing w:line="360" w:lineRule="auto"/>
        <w:ind w:firstLine="440" w:firstLineChars="200"/>
        <w:rPr>
          <w:rFonts w:ascii="Arial Narrow" w:hAnsi="Arial Narrow" w:cs="Calibri"/>
          <w:kern w:val="0"/>
        </w:rPr>
      </w:pPr>
    </w:p>
    <w:p w14:paraId="6438A3EA">
      <w:pPr>
        <w:spacing w:line="360" w:lineRule="auto"/>
        <w:ind w:firstLine="440" w:firstLineChars="200"/>
        <w:rPr>
          <w:rFonts w:hint="default" w:ascii="Times New Roman" w:hAnsi="Times New Roman" w:cs="Times New Roman"/>
        </w:rPr>
      </w:pPr>
      <w:r>
        <w:rPr>
          <w:rFonts w:hint="default" w:ascii="Times New Roman" w:hAnsi="Times New Roman" w:cs="Times New Roman"/>
        </w:rPr>
        <w:t>剑桥大学（University of Cambridge），坐落于英国剑桥，是一所公立研究型大学，采用传统学院制。是罗素大学集团、金三角名校、Doxbridge、G5成员。剑桥大学是英语世界中第二古老的大学， 八百多年的校史汇聚了艾萨克·牛顿、开尔文、霍金、达尔文等文哲大师，克伦威尔、尼赫鲁、李光耀等政治人物以及罗伯特·沃波尔在内的15位英国首相。 剑桥大学在众多领域拥有崇高学术地位及广泛影响力，被公认为当今世界最顶尖的高等教育机构之一。是英国罗素大学集团、全球大学高研院联盟、金三角名校、国际应用科技开发协作网及剑桥大学医疗伙伴联盟成员。</w:t>
      </w:r>
    </w:p>
    <w:p w14:paraId="6BF54117">
      <w:pPr>
        <w:spacing w:line="360" w:lineRule="auto"/>
        <w:rPr>
          <w:rFonts w:hint="default" w:ascii="Times New Roman" w:hAnsi="Times New Roman" w:cs="Times New Roman"/>
        </w:rPr>
      </w:pPr>
    </w:p>
    <w:p w14:paraId="3ACEFD93">
      <w:pPr>
        <w:pStyle w:val="10"/>
        <w:widowControl/>
        <w:numPr>
          <w:ilvl w:val="0"/>
          <w:numId w:val="1"/>
        </w:numPr>
        <w:spacing w:line="360" w:lineRule="auto"/>
        <w:ind w:firstLineChars="0"/>
        <w:jc w:val="left"/>
        <w:rPr>
          <w:rFonts w:hint="default" w:ascii="Times New Roman" w:hAnsi="Times New Roman" w:cs="Times New Roman"/>
          <w:color w:val="000000"/>
          <w:sz w:val="22"/>
          <w:szCs w:val="22"/>
          <w:lang w:val="zh-CN"/>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年QS世界大学排名第</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位</w:t>
      </w:r>
    </w:p>
    <w:p w14:paraId="1DF87A9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5年</w:t>
      </w:r>
      <w:r>
        <w:rPr>
          <w:rFonts w:hint="default" w:ascii="Times New Roman" w:hAnsi="Times New Roman" w:cs="Times New Roman"/>
          <w:color w:val="000000"/>
          <w:sz w:val="22"/>
          <w:szCs w:val="22"/>
          <w:lang w:val="zh-CN"/>
        </w:rPr>
        <w:t>泰晤士高等教育世界大学第5位</w:t>
      </w:r>
    </w:p>
    <w:p w14:paraId="1DD4CA7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en-US" w:eastAsia="zh-CN"/>
        </w:rPr>
        <w:t>2024-2025 U.S. News全球大学排名第6位</w:t>
      </w:r>
    </w:p>
    <w:p w14:paraId="5B0E95E0">
      <w:pPr>
        <w:pStyle w:val="10"/>
        <w:widowControl/>
        <w:numPr>
          <w:ilvl w:val="0"/>
          <w:numId w:val="1"/>
        </w:numPr>
        <w:spacing w:line="360" w:lineRule="auto"/>
        <w:ind w:firstLineChars="0"/>
        <w:jc w:val="left"/>
        <w:rPr>
          <w:rFonts w:hint="eastAsia" w:ascii="Arial" w:hAnsi="Arial" w:eastAsia="微软雅黑" w:cs="Arial"/>
          <w:b/>
          <w:bCs/>
          <w:color w:val="2D8FCF"/>
          <w:spacing w:val="6"/>
          <w:sz w:val="22"/>
          <w:szCs w:val="22"/>
        </w:rPr>
      </w:pPr>
      <w:r>
        <w:rPr>
          <w:rFonts w:hint="default" w:ascii="Times New Roman" w:hAnsi="Times New Roman" w:cs="Times New Roman"/>
          <w:color w:val="000000"/>
          <w:sz w:val="22"/>
          <w:szCs w:val="22"/>
          <w:lang w:val="en-US" w:eastAsia="zh-CN"/>
        </w:rPr>
        <w:t>理学、工学、生命科学、医学、社会科学等领域居世界前列</w:t>
      </w:r>
    </w:p>
    <w:p w14:paraId="6FF68381">
      <w:pPr>
        <w:jc w:val="left"/>
        <w:rPr>
          <w:rFonts w:hint="eastAsia" w:ascii="Arial" w:hAnsi="Arial" w:eastAsia="微软雅黑" w:cs="Arial"/>
          <w:b/>
          <w:bCs/>
          <w:color w:val="2D8FCF"/>
          <w:spacing w:val="6"/>
          <w:sz w:val="40"/>
          <w:szCs w:val="40"/>
        </w:rPr>
      </w:pPr>
    </w:p>
    <w:p w14:paraId="4B2BE1C7">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矩形 24" o:spid="_x0000_s1067" o:spt="1" style="position:absolute;left:0pt;margin-left:-0.6pt;margin-top:35.55pt;height:25.1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78180F63">
                  <w:pPr>
                    <w:jc w:val="left"/>
                    <w:rPr>
                      <w:rFonts w:hint="eastAsia"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hint="eastAsia" w:ascii="Times New Roman" w:hAnsi="Times New Roman" w:eastAsia="MiSans Medium" w:cs="Times New Roman"/>
                      <w:snapToGrid w:val="0"/>
                      <w:color w:val="000000" w:themeColor="text1"/>
                      <w:spacing w:val="20"/>
                      <w:kern w:val="0"/>
                      <w:sz w:val="24"/>
                    </w:rPr>
                    <w:t xml:space="preserve"> Overview</w:t>
                  </w:r>
                </w:p>
                <w:p w14:paraId="35016DC6">
                  <w:pPr>
                    <w:rPr>
                      <w:rFonts w:hint="eastAsia"/>
                    </w:rPr>
                  </w:pPr>
                </w:p>
              </w:txbxContent>
            </v:textbox>
          </v:rect>
        </w:pict>
      </w:r>
      <w:r>
        <w:rPr>
          <w:rFonts w:hint="eastAsia" w:ascii="Arial" w:hAnsi="Arial" w:eastAsia="微软雅黑" w:cs="Arial"/>
          <w:b/>
          <w:bCs/>
          <w:color w:val="1A4450"/>
          <w:spacing w:val="6"/>
          <w:sz w:val="40"/>
          <w:szCs w:val="40"/>
          <w:lang w:val="en-US"/>
        </w:rPr>
        <w:t>项目概况</w:t>
      </w:r>
    </w:p>
    <w:p w14:paraId="55A910C8">
      <w:pPr>
        <w:jc w:val="left"/>
        <w:rPr>
          <w:rFonts w:ascii="Arial" w:hAnsi="Arial" w:eastAsia="微软雅黑" w:cs="Arial"/>
          <w:b/>
          <w:bCs/>
          <w:color w:val="2D8FCF"/>
          <w:spacing w:val="6"/>
          <w:sz w:val="40"/>
          <w:szCs w:val="40"/>
        </w:rPr>
      </w:pPr>
    </w:p>
    <w:p w14:paraId="64D158D5">
      <w:pPr>
        <w:pStyle w:val="11"/>
        <w:widowControl/>
        <w:spacing w:line="360" w:lineRule="auto"/>
        <w:ind w:firstLine="0" w:firstLineChars="0"/>
        <w:rPr>
          <w:rFonts w:ascii="Arial Narrow" w:hAnsi="Arial Narrow" w:cs="Calibri"/>
          <w:sz w:val="22"/>
          <w:szCs w:val="22"/>
        </w:rPr>
      </w:pPr>
    </w:p>
    <w:p w14:paraId="4702C4F4">
      <w:pPr>
        <w:spacing w:line="360" w:lineRule="auto"/>
        <w:ind w:firstLine="440" w:firstLineChars="200"/>
        <w:rPr>
          <w:rFonts w:hint="default" w:ascii="Times New Roman" w:hAnsi="Times New Roman" w:cs="Times New Roman"/>
          <w:szCs w:val="21"/>
        </w:rPr>
      </w:pPr>
      <w:r>
        <w:rPr>
          <w:rFonts w:hint="default" w:ascii="Times New Roman" w:hAnsi="Times New Roman" w:cs="Times New Roman"/>
          <w:szCs w:val="21"/>
        </w:rPr>
        <w:t>本课程立足于商学、金融学、数据科学与营销学的知识交汇处，系统探讨人工智能如何深刻重塑市场运行、企业战略与消费者洞察的核心逻辑。课程聚焦于高频交易、资产定价、公司金融、用户行为分析等关键领域，解析机器学习与大规模语言模型等前沿技术如何解构传统理论、催生新型商业模式并驱动数据驱动的精准决策。通过对算法伦理、市场稳定性及技术颠覆性影响的审视，本课程旨在培养学生构建连接前沿AI技术与复杂商业金融场景的批判性分析框架，并具备评估与设计智能决策系统的初步能力。</w:t>
      </w:r>
    </w:p>
    <w:p w14:paraId="1BFD2152">
      <w:pPr>
        <w:jc w:val="left"/>
        <w:rPr>
          <w:rFonts w:hint="eastAsia" w:ascii="Arial" w:hAnsi="Arial" w:eastAsia="微软雅黑" w:cs="Arial"/>
          <w:b/>
          <w:bCs/>
          <w:color w:val="2D8FCF"/>
          <w:spacing w:val="6"/>
          <w:sz w:val="40"/>
          <w:szCs w:val="40"/>
        </w:rPr>
      </w:pPr>
    </w:p>
    <w:p w14:paraId="03803E9B">
      <w:pPr>
        <w:jc w:val="left"/>
        <w:rPr>
          <w:rFonts w:ascii="Arial" w:hAnsi="Arial" w:eastAsia="微软雅黑" w:cs="Arial"/>
          <w:b/>
          <w:bCs/>
          <w:color w:val="1A4450"/>
          <w:spacing w:val="6"/>
          <w:sz w:val="40"/>
          <w:szCs w:val="40"/>
          <w:lang w:val="en-US"/>
        </w:rPr>
      </w:pPr>
      <w:r>
        <w:rPr>
          <w:color w:val="1A4450"/>
        </w:rPr>
        <w:pict>
          <v:rect id="矩形 25" o:spid="_x0000_s1068" o:spt="1" style="position:absolute;left:0pt;margin-left:-0.6pt;margin-top:35.55pt;height:25.9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15AEDCD">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4394161B">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剑桥</w:t>
      </w:r>
    </w:p>
    <w:p w14:paraId="5A8AB99C">
      <w:pPr>
        <w:spacing w:line="360" w:lineRule="auto"/>
        <w:rPr>
          <w:rFonts w:ascii="Arial Narrow" w:hAnsi="Arial Narrow"/>
          <w:szCs w:val="21"/>
        </w:rPr>
      </w:pPr>
    </w:p>
    <w:p w14:paraId="0985A561">
      <w:pPr>
        <w:spacing w:line="360" w:lineRule="auto"/>
        <w:rPr>
          <w:rFonts w:ascii="Arial Narrow" w:hAnsi="Arial Narrow"/>
          <w:szCs w:val="21"/>
        </w:rPr>
      </w:pPr>
    </w:p>
    <w:p w14:paraId="0F81553D">
      <w:pPr>
        <w:spacing w:line="360" w:lineRule="auto"/>
        <w:ind w:firstLine="440" w:firstLineChars="200"/>
        <w:rPr>
          <w:rFonts w:ascii="Arial Narrow" w:hAnsi="Arial Narrow"/>
          <w:szCs w:val="21"/>
        </w:rPr>
      </w:pPr>
      <w:r>
        <w:rPr>
          <w:rFonts w:hint="default" w:ascii="Times New Roman" w:hAnsi="Times New Roman" w:cs="Times New Roman"/>
          <w:szCs w:val="21"/>
        </w:rPr>
        <w:t>项目所在地为英国剑桥郡首府剑桥市，剑桥市位于伦敦北，是一座9.2万人口的城市。剑桥虽与牛津齐名，都是世界著名学府， 但这里的气氛却与牛津不同。牛津被称作</w:t>
      </w:r>
      <w:r>
        <w:rPr>
          <w:rFonts w:hint="eastAsia" w:ascii="Times New Roman" w:hAnsi="Times New Roman" w:cs="Times New Roman"/>
          <w:szCs w:val="21"/>
          <w:lang w:eastAsia="zh-CN"/>
        </w:rPr>
        <w:t>“</w:t>
      </w:r>
      <w:r>
        <w:rPr>
          <w:rFonts w:hint="default" w:ascii="Times New Roman" w:hAnsi="Times New Roman" w:cs="Times New Roman"/>
          <w:szCs w:val="21"/>
        </w:rPr>
        <w:t>大学中有城市</w:t>
      </w:r>
      <w:r>
        <w:rPr>
          <w:rFonts w:hint="eastAsia" w:ascii="Times New Roman" w:hAnsi="Times New Roman" w:cs="Times New Roman"/>
          <w:szCs w:val="21"/>
          <w:lang w:eastAsia="zh-CN"/>
        </w:rPr>
        <w:t>”</w:t>
      </w:r>
      <w:r>
        <w:rPr>
          <w:rFonts w:hint="default" w:ascii="Times New Roman" w:hAnsi="Times New Roman" w:cs="Times New Roman"/>
          <w:szCs w:val="21"/>
        </w:rPr>
        <w:t>，剑桥则是</w:t>
      </w:r>
      <w:r>
        <w:rPr>
          <w:rFonts w:hint="eastAsia" w:ascii="Times New Roman" w:hAnsi="Times New Roman" w:cs="Times New Roman"/>
          <w:szCs w:val="21"/>
          <w:lang w:eastAsia="zh-CN"/>
        </w:rPr>
        <w:t>“</w:t>
      </w:r>
      <w:r>
        <w:rPr>
          <w:rFonts w:hint="default" w:ascii="Times New Roman" w:hAnsi="Times New Roman" w:cs="Times New Roman"/>
          <w:szCs w:val="21"/>
        </w:rPr>
        <w:t>城市中有大学</w:t>
      </w:r>
      <w:r>
        <w:rPr>
          <w:rFonts w:hint="eastAsia" w:ascii="Times New Roman" w:hAnsi="Times New Roman" w:cs="Times New Roman"/>
          <w:szCs w:val="21"/>
          <w:lang w:eastAsia="zh-CN"/>
        </w:rPr>
        <w:t>”</w:t>
      </w:r>
      <w:r>
        <w:rPr>
          <w:rFonts w:hint="default" w:ascii="Times New Roman" w:hAnsi="Times New Roman" w:cs="Times New Roman"/>
          <w:szCs w:val="21"/>
        </w:rPr>
        <w:t>。尽管这里保存了许多中世纪的建筑，但就整个剑桥的外观而言仍是明快而且现代化的。还有与城市规模不相称的众多剧场，美术馆等设施，更使得这座大学城散发出一股浓浓的文艺气息。剑桥环境幽美，绿草如茵，著名的有</w:t>
      </w:r>
      <w:r>
        <w:rPr>
          <w:rFonts w:hint="eastAsia" w:ascii="Times New Roman" w:hAnsi="Times New Roman" w:cs="Times New Roman"/>
          <w:szCs w:val="21"/>
          <w:lang w:eastAsia="zh-CN"/>
        </w:rPr>
        <w:t>“</w:t>
      </w:r>
      <w:r>
        <w:rPr>
          <w:rFonts w:hint="default" w:ascii="Times New Roman" w:hAnsi="Times New Roman" w:cs="Times New Roman"/>
          <w:szCs w:val="21"/>
        </w:rPr>
        <w:t>耶稣</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马克斯</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绵羊</w:t>
      </w:r>
      <w:r>
        <w:rPr>
          <w:rFonts w:hint="eastAsia" w:ascii="Times New Roman" w:hAnsi="Times New Roman" w:cs="Times New Roman"/>
          <w:szCs w:val="21"/>
          <w:lang w:eastAsia="zh-CN"/>
        </w:rPr>
        <w:t>”</w:t>
      </w:r>
      <w:r>
        <w:rPr>
          <w:rFonts w:hint="default" w:ascii="Times New Roman" w:hAnsi="Times New Roman" w:cs="Times New Roman"/>
          <w:szCs w:val="21"/>
        </w:rPr>
        <w:t>草坪等宛如绒毡铺地。</w:t>
      </w:r>
    </w:p>
    <w:p w14:paraId="57386853">
      <w:pPr>
        <w:jc w:val="left"/>
        <w:rPr>
          <w:rFonts w:hint="eastAsia" w:ascii="Arial" w:hAnsi="Arial" w:eastAsia="微软雅黑" w:cs="Arial"/>
          <w:b/>
          <w:bCs/>
          <w:color w:val="2D8FCF"/>
          <w:spacing w:val="6"/>
          <w:sz w:val="40"/>
          <w:szCs w:val="40"/>
        </w:rPr>
      </w:pPr>
    </w:p>
    <w:p w14:paraId="26748B32">
      <w:pPr>
        <w:jc w:val="left"/>
        <w:rPr>
          <w:rFonts w:ascii="Arial" w:hAnsi="Arial" w:eastAsia="微软雅黑" w:cs="Arial"/>
          <w:b/>
          <w:bCs/>
          <w:color w:val="2D8FCF"/>
          <w:spacing w:val="6"/>
          <w:sz w:val="40"/>
          <w:szCs w:val="40"/>
        </w:rPr>
      </w:pPr>
      <w:r>
        <w:rPr>
          <w:color w:val="1A4450"/>
        </w:rPr>
        <w:pict>
          <v:rect id="矩形 26" o:spid="_x0000_s1069" o:spt="1" style="position:absolute;left:0pt;margin-left:-0.6pt;margin-top:35.55pt;height:26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1F13C029">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092E060F">
                  <w:pPr>
                    <w:rPr>
                      <w:rFonts w:hint="eastAsia"/>
                    </w:rPr>
                  </w:pPr>
                </w:p>
              </w:txbxContent>
            </v:textbox>
          </v:rect>
        </w:pict>
      </w:r>
      <w:r>
        <w:rPr>
          <w:rFonts w:hint="eastAsia" w:ascii="Arial" w:hAnsi="Arial" w:eastAsia="微软雅黑" w:cs="Arial"/>
          <w:b/>
          <w:bCs/>
          <w:color w:val="1A4450"/>
          <w:spacing w:val="6"/>
          <w:sz w:val="40"/>
          <w:szCs w:val="40"/>
        </w:rPr>
        <w:t>项目特色</w:t>
      </w:r>
    </w:p>
    <w:p w14:paraId="6773880C">
      <w:pPr>
        <w:jc w:val="left"/>
        <w:rPr>
          <w:rFonts w:ascii="Arial" w:hAnsi="Arial" w:eastAsia="微软雅黑" w:cs="Arial"/>
          <w:b/>
          <w:bCs/>
          <w:color w:val="2D8FCF"/>
          <w:spacing w:val="6"/>
          <w:sz w:val="40"/>
          <w:szCs w:val="40"/>
        </w:rPr>
      </w:pPr>
    </w:p>
    <w:p w14:paraId="3094A081">
      <w:pPr>
        <w:pStyle w:val="11"/>
        <w:widowControl/>
        <w:spacing w:line="360" w:lineRule="auto"/>
        <w:ind w:firstLine="0" w:firstLineChars="0"/>
        <w:jc w:val="left"/>
        <w:rPr>
          <w:rFonts w:ascii="Arial Narrow" w:hAnsi="Arial Narrow" w:cs="Calibri"/>
          <w:sz w:val="22"/>
          <w:szCs w:val="22"/>
        </w:rPr>
      </w:pPr>
    </w:p>
    <w:p w14:paraId="112A94D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【权威项目资质】</w:t>
      </w:r>
      <w:r>
        <w:rPr>
          <w:rFonts w:hint="default" w:ascii="Times New Roman" w:hAnsi="Times New Roman" w:cs="Times New Roman"/>
          <w:sz w:val="22"/>
          <w:szCs w:val="22"/>
        </w:rPr>
        <w:t>项目经剑桥大学学院官方授权并纳入剑桥大学官方中心合作框架：项目于剑桥大学学院与中心官方网站公示，并颁发剑桥大学学院与中心官方证书 （附带唯一编码），学术含金量受全球认可，为学员发展提供有力支持。</w:t>
      </w:r>
    </w:p>
    <w:p w14:paraId="744863F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精英教学团队</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项目依托剑桥大学深厚学术底蕴，课程均由剑桥大学资深教授精心设计并执教。两位剑桥大学教授将担任科研导师，搭配剑桥大学在读博士生担任助教，通过颇具剑桥特色的教学形式，让学生拥有真实的</w:t>
      </w:r>
      <w:r>
        <w:rPr>
          <w:rFonts w:hint="eastAsia" w:cs="Times New Roman"/>
          <w:sz w:val="22"/>
          <w:szCs w:val="22"/>
          <w:lang w:eastAsia="zh-CN"/>
        </w:rPr>
        <w:t>“</w:t>
      </w:r>
      <w:r>
        <w:rPr>
          <w:rFonts w:hint="default" w:ascii="Times New Roman" w:hAnsi="Times New Roman" w:cs="Times New Roman"/>
          <w:sz w:val="22"/>
          <w:szCs w:val="22"/>
          <w:lang w:eastAsia="zh-CN"/>
        </w:rPr>
        <w:t>剑桥体验</w:t>
      </w:r>
      <w:r>
        <w:rPr>
          <w:rFonts w:hint="eastAsia" w:cs="Times New Roman"/>
          <w:sz w:val="22"/>
          <w:szCs w:val="22"/>
          <w:lang w:eastAsia="zh-CN"/>
        </w:rPr>
        <w:t>”</w:t>
      </w:r>
      <w:r>
        <w:rPr>
          <w:rFonts w:hint="default" w:ascii="Times New Roman" w:hAnsi="Times New Roman" w:cs="Times New Roman"/>
          <w:sz w:val="22"/>
          <w:szCs w:val="22"/>
          <w:lang w:eastAsia="zh-CN"/>
        </w:rPr>
        <w:t>。</w:t>
      </w:r>
    </w:p>
    <w:p w14:paraId="786C1AE1">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多维学术收获</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项目构建了一套以</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官方证书-推荐信-全球展示</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为核心的学术收获体系，直指升学申请的核心需求，为学员提供具备全球竞争力的硬核学术凭证。项目结束后，学员将获得</w:t>
      </w:r>
      <w:r>
        <w:rPr>
          <w:rFonts w:hint="default" w:ascii="Times New Roman" w:hAnsi="Times New Roman" w:cs="Times New Roman"/>
          <w:sz w:val="22"/>
          <w:szCs w:val="22"/>
        </w:rPr>
        <w:t>官方学院证书和剑桥大学语言与跨文化交流中心证书</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rPr>
        <w:t>学习情况较好者另有机会</w:t>
      </w:r>
      <w:r>
        <w:rPr>
          <w:rFonts w:hint="default" w:ascii="Times New Roman" w:hAnsi="Times New Roman" w:cs="Times New Roman"/>
          <w:sz w:val="22"/>
          <w:szCs w:val="22"/>
        </w:rPr>
        <w:t>获取项目特约顾问剑桥大学教授签发的推荐信</w:t>
      </w:r>
      <w:r>
        <w:rPr>
          <w:rFonts w:hint="default" w:ascii="Times New Roman" w:hAnsi="Times New Roman" w:cs="Times New Roman"/>
          <w:sz w:val="22"/>
          <w:szCs w:val="22"/>
          <w:lang w:val="en-US"/>
        </w:rPr>
        <w:t>及项目导师</w:t>
      </w:r>
      <w:r>
        <w:rPr>
          <w:rFonts w:hint="default" w:ascii="Times New Roman" w:hAnsi="Times New Roman" w:cs="Times New Roman"/>
          <w:sz w:val="22"/>
          <w:szCs w:val="22"/>
          <w:lang w:val="en-US" w:eastAsia="zh-CN"/>
        </w:rPr>
        <w:t>强推</w:t>
      </w:r>
      <w:r>
        <w:rPr>
          <w:rFonts w:hint="default" w:ascii="Times New Roman" w:hAnsi="Times New Roman" w:cs="Times New Roman"/>
          <w:sz w:val="22"/>
          <w:szCs w:val="22"/>
          <w:lang w:val="en-US"/>
        </w:rPr>
        <w:t>推荐信</w:t>
      </w:r>
      <w:r>
        <w:rPr>
          <w:rFonts w:hint="default" w:ascii="Times New Roman" w:hAnsi="Times New Roman" w:cs="Times New Roman"/>
          <w:sz w:val="22"/>
          <w:szCs w:val="22"/>
          <w:lang w:eastAsia="zh-CN"/>
        </w:rPr>
        <w:t>。在官方学术会议中表现卓越的学员姓名将在剑桥大学学院官网展示。</w:t>
      </w:r>
    </w:p>
    <w:p w14:paraId="523C4248">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直通学术会议</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参与项目的学员可免</w:t>
      </w:r>
      <w:r>
        <w:rPr>
          <w:rFonts w:hint="default" w:ascii="Times New Roman" w:hAnsi="Times New Roman" w:cs="Times New Roman"/>
          <w:sz w:val="22"/>
          <w:szCs w:val="22"/>
          <w:lang w:val="en-US" w:eastAsia="zh-CN"/>
        </w:rPr>
        <w:t>除180英镑/人的</w:t>
      </w:r>
      <w:r>
        <w:rPr>
          <w:rFonts w:hint="default" w:ascii="Times New Roman" w:hAnsi="Times New Roman" w:cs="Times New Roman"/>
          <w:sz w:val="22"/>
          <w:szCs w:val="22"/>
          <w:lang w:eastAsia="zh-CN"/>
        </w:rPr>
        <w:t>注册费直通官方全球学术会议。项目将提供系统化的会前培训，在剑桥教授的全程指导下，学员将在国际一流学术平台展示学术海报，听取行业专家的反馈与建议，打造个人中外融合的国际化学术视野。</w:t>
      </w:r>
    </w:p>
    <w:p w14:paraId="6EAA9F7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刊物收录机会</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学生将在剑桥大学教授的指导下，参与官方全球学术会议青年研究者专栏的投稿。优秀的学术研究将被永久收录于本次全球学术会议论文集，并以会刊形式发行。</w:t>
      </w:r>
    </w:p>
    <w:p w14:paraId="45D02844">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val="en-US" w:eastAsia="zh-CN"/>
        </w:rPr>
        <w:t>【畅享学术资源】</w:t>
      </w:r>
      <w:r>
        <w:rPr>
          <w:rFonts w:hint="default" w:ascii="Times New Roman" w:hAnsi="Times New Roman" w:cs="Times New Roman"/>
          <w:sz w:val="22"/>
          <w:szCs w:val="22"/>
          <w:lang w:val="en-US" w:eastAsia="zh-CN"/>
        </w:rPr>
        <w:t>项目配备剑桥大学图书卡，畅享世界级学术殿堂海量书籍与学术研究资料。</w:t>
      </w:r>
    </w:p>
    <w:p w14:paraId="1BA4F80D">
      <w:pPr>
        <w:pStyle w:val="11"/>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文化深度体验</w:t>
      </w:r>
      <w:r>
        <w:rPr>
          <w:rFonts w:hint="default" w:ascii="Times New Roman" w:hAnsi="Times New Roman" w:cs="Times New Roman"/>
          <w:b/>
          <w:bCs/>
          <w:sz w:val="22"/>
          <w:szCs w:val="22"/>
          <w:lang w:eastAsia="zh-CN"/>
        </w:rPr>
        <w:t>】</w:t>
      </w:r>
      <w:r>
        <w:rPr>
          <w:rFonts w:hint="default" w:ascii="Times New Roman" w:hAnsi="Times New Roman" w:cs="Times New Roman"/>
          <w:b w:val="0"/>
          <w:bCs w:val="0"/>
          <w:sz w:val="22"/>
          <w:szCs w:val="22"/>
          <w:lang w:eastAsia="zh-CN"/>
        </w:rPr>
        <w:t>项目在科研训练外安排了贯穿剑桥与伦敦的文化体验，包括探访剑桥学院、康河及高桌晚宴，并游览白金汉宫与大英博物馆等英格兰地标。此外，项目还提供南海岸白崖或牛津古城的可选路线，让学员深入感受英国的自然奇观与古典魅力。</w:t>
      </w:r>
    </w:p>
    <w:p w14:paraId="0916DAD0">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sz w:val="22"/>
          <w:szCs w:val="22"/>
        </w:rPr>
        <w:t>留学</w:t>
      </w:r>
      <w:r>
        <w:rPr>
          <w:rFonts w:hint="default" w:ascii="Times New Roman" w:hAnsi="Times New Roman" w:cs="Times New Roman"/>
          <w:b/>
          <w:sz w:val="22"/>
          <w:szCs w:val="22"/>
          <w:lang w:val="en-US" w:eastAsia="zh-CN"/>
        </w:rPr>
        <w:t>发展</w:t>
      </w:r>
      <w:r>
        <w:rPr>
          <w:rFonts w:hint="default" w:ascii="Times New Roman" w:hAnsi="Times New Roman" w:cs="Times New Roman"/>
          <w:b/>
          <w:sz w:val="22"/>
          <w:szCs w:val="22"/>
        </w:rPr>
        <w:t xml:space="preserve">铺垫】 </w:t>
      </w:r>
      <w:r>
        <w:rPr>
          <w:rFonts w:hint="default" w:ascii="Times New Roman" w:hAnsi="Times New Roman" w:cs="Times New Roman"/>
          <w:sz w:val="22"/>
          <w:szCs w:val="22"/>
        </w:rPr>
        <w:t>通过项目学习深入了解英国文化、教育、社会，深度适应国外授课方式及课堂，为后续进一步出国深造打下良好基础。</w:t>
      </w:r>
    </w:p>
    <w:p w14:paraId="5A4D480C">
      <w:pPr>
        <w:jc w:val="left"/>
        <w:rPr>
          <w:rFonts w:ascii="Arial" w:hAnsi="Arial" w:eastAsia="微软雅黑" w:cs="Arial"/>
          <w:b/>
          <w:bCs/>
          <w:color w:val="2D8FCF"/>
          <w:spacing w:val="6"/>
          <w:sz w:val="40"/>
          <w:szCs w:val="40"/>
        </w:rPr>
      </w:pPr>
    </w:p>
    <w:p w14:paraId="6116C87E">
      <w:pPr>
        <w:jc w:val="left"/>
        <w:rPr>
          <w:rFonts w:ascii="Arial" w:hAnsi="Arial" w:eastAsia="微软雅黑" w:cs="Arial"/>
          <w:b/>
          <w:bCs/>
          <w:color w:val="2D8FCF"/>
          <w:spacing w:val="6"/>
          <w:sz w:val="40"/>
          <w:szCs w:val="40"/>
        </w:rPr>
      </w:pPr>
      <w:r>
        <w:rPr>
          <w:color w:val="1A4450"/>
        </w:rPr>
        <w:pict>
          <v:rect id="矩形 27" o:spid="_x0000_s1070" o:spt="1" style="position:absolute;left:0pt;margin-left:-0.6pt;margin-top:35.55pt;height:24.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75B34F3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422248EB">
                  <w:pPr>
                    <w:rPr>
                      <w:rFonts w:hint="eastAsia"/>
                    </w:rPr>
                  </w:pPr>
                </w:p>
              </w:txbxContent>
            </v:textbox>
          </v:rect>
        </w:pict>
      </w:r>
      <w:r>
        <w:rPr>
          <w:rFonts w:hint="eastAsia" w:ascii="Arial" w:hAnsi="Arial" w:eastAsia="微软雅黑" w:cs="Arial"/>
          <w:b/>
          <w:bCs/>
          <w:color w:val="1A4450"/>
          <w:spacing w:val="6"/>
          <w:sz w:val="40"/>
          <w:szCs w:val="40"/>
        </w:rPr>
        <w:t>项目详情</w:t>
      </w:r>
    </w:p>
    <w:p w14:paraId="66D068DA">
      <w:pPr>
        <w:jc w:val="left"/>
        <w:rPr>
          <w:rFonts w:ascii="Arial" w:hAnsi="Arial" w:eastAsia="微软雅黑" w:cs="Arial"/>
          <w:b/>
          <w:bCs/>
          <w:color w:val="2D8FCF"/>
          <w:spacing w:val="6"/>
          <w:sz w:val="40"/>
          <w:szCs w:val="40"/>
          <w:lang w:val="en-US"/>
        </w:rPr>
      </w:pPr>
    </w:p>
    <w:p w14:paraId="647D3963">
      <w:pPr>
        <w:spacing w:line="360" w:lineRule="auto"/>
        <w:jc w:val="left"/>
        <w:rPr>
          <w:rFonts w:ascii="Arial Narrow" w:hAnsi="Arial Narrow" w:cs="Calibri"/>
          <w:b/>
          <w:bCs/>
          <w:lang w:val="en-US"/>
        </w:rPr>
      </w:pPr>
    </w:p>
    <w:p w14:paraId="7862D1B5">
      <w:pPr>
        <w:spacing w:line="360" w:lineRule="auto"/>
        <w:jc w:val="left"/>
        <w:rPr>
          <w:rFonts w:hint="default" w:ascii="Times New Roman" w:hAnsi="Times New Roman" w:cs="Times New Roman"/>
        </w:rPr>
      </w:pPr>
      <w:r>
        <w:rPr>
          <w:rFonts w:hint="default" w:ascii="Times New Roman" w:hAnsi="Times New Roman" w:cs="Times New Roman"/>
          <w:b/>
          <w:bCs/>
        </w:rPr>
        <w:t>【项</w:t>
      </w:r>
      <w:r>
        <w:rPr>
          <w:rFonts w:hint="default" w:ascii="Times New Roman" w:hAnsi="Times New Roman" w:cs="Times New Roman"/>
          <w:b/>
        </w:rPr>
        <w:t>目时间</w:t>
      </w:r>
      <w:r>
        <w:rPr>
          <w:rFonts w:hint="default" w:ascii="Times New Roman" w:hAnsi="Times New Roman" w:cs="Times New Roman"/>
        </w:rPr>
        <w:t>】202</w:t>
      </w:r>
      <w:r>
        <w:rPr>
          <w:rFonts w:hint="default" w:ascii="Times New Roman" w:hAnsi="Times New Roman" w:cs="Times New Roman"/>
          <w:lang w:val="en-US" w:eastAsia="zh-CN"/>
        </w:rPr>
        <w:t>6</w:t>
      </w:r>
      <w:r>
        <w:rPr>
          <w:rFonts w:hint="default" w:ascii="Times New Roman" w:hAnsi="Times New Roman" w:cs="Times New Roman"/>
          <w:lang w:val="en-US"/>
        </w:rPr>
        <w:t>年</w:t>
      </w:r>
      <w:r>
        <w:rPr>
          <w:rFonts w:hint="eastAsia"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3</w:t>
      </w:r>
      <w:r>
        <w:rPr>
          <w:rFonts w:hint="default" w:ascii="Times New Roman" w:hAnsi="Times New Roman" w:cs="Times New Roman"/>
          <w:lang w:val="en-US"/>
        </w:rPr>
        <w:t>日-</w:t>
      </w:r>
      <w:r>
        <w:rPr>
          <w:rFonts w:hint="default"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16</w:t>
      </w:r>
      <w:r>
        <w:rPr>
          <w:rFonts w:hint="default" w:ascii="Times New Roman" w:hAnsi="Times New Roman" w:cs="Times New Roman"/>
          <w:lang w:val="en-US"/>
        </w:rPr>
        <w:t>日</w:t>
      </w:r>
      <w:r>
        <w:rPr>
          <w:rFonts w:hint="default" w:ascii="Times New Roman" w:hAnsi="Times New Roman" w:cs="Times New Roman"/>
        </w:rPr>
        <w:t>（</w:t>
      </w:r>
      <w:r>
        <w:rPr>
          <w:rFonts w:hint="eastAsia" w:ascii="Times New Roman" w:hAnsi="Times New Roman" w:cs="Times New Roman"/>
          <w:lang w:val="en-US" w:eastAsia="zh-CN"/>
        </w:rPr>
        <w:t>2周</w:t>
      </w:r>
      <w:r>
        <w:rPr>
          <w:rFonts w:hint="default" w:ascii="Times New Roman" w:hAnsi="Times New Roman" w:cs="Times New Roman"/>
        </w:rPr>
        <w:t>）</w:t>
      </w:r>
    </w:p>
    <w:p w14:paraId="0214138E">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项目内容</w:t>
      </w:r>
      <w:r>
        <w:rPr>
          <w:rFonts w:hint="default" w:ascii="Times New Roman" w:hAnsi="Times New Roman" w:cs="Times New Roman"/>
        </w:rPr>
        <w:t>】</w:t>
      </w:r>
    </w:p>
    <w:p w14:paraId="63E48E7E">
      <w:pPr>
        <w:pStyle w:val="10"/>
        <w:widowControl/>
        <w:numPr>
          <w:ilvl w:val="0"/>
          <w:numId w:val="3"/>
        </w:numPr>
        <w:spacing w:line="360" w:lineRule="auto"/>
        <w:ind w:firstLineChars="0"/>
        <w:jc w:val="left"/>
        <w:rPr>
          <w:rFonts w:hint="default" w:ascii="Times New Roman" w:hAnsi="Times New Roman" w:cs="Times New Roman"/>
          <w:kern w:val="0"/>
          <w:sz w:val="22"/>
          <w:szCs w:val="22"/>
        </w:rPr>
      </w:pPr>
      <w:bookmarkStart w:id="0" w:name="_Hlk191665709"/>
      <w:r>
        <w:rPr>
          <w:rFonts w:hint="default" w:ascii="Times New Roman" w:hAnsi="Times New Roman" w:cs="Times New Roman"/>
          <w:b/>
          <w:bCs/>
          <w:kern w:val="0"/>
          <w:sz w:val="22"/>
          <w:szCs w:val="22"/>
        </w:rPr>
        <w:t>Academic Lecture</w:t>
      </w:r>
      <w:r>
        <w:rPr>
          <w:rFonts w:hint="default" w:ascii="Times New Roman" w:hAnsi="Times New Roman" w:cs="Times New Roman"/>
          <w:kern w:val="0"/>
          <w:sz w:val="22"/>
          <w:szCs w:val="22"/>
        </w:rPr>
        <w:t>专业核心课程</w:t>
      </w:r>
    </w:p>
    <w:p w14:paraId="573ED95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课程为学生提供了与选择学科专业教授深入交流的机会，每节课深入探讨前沿的学术和研究主题，提供从理论框架到实际应用的综合见解。</w:t>
      </w:r>
    </w:p>
    <w:p w14:paraId="3C52E86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Supervision</w:t>
      </w:r>
      <w:r>
        <w:rPr>
          <w:rFonts w:hint="default" w:ascii="Times New Roman" w:hAnsi="Times New Roman" w:cs="Times New Roman"/>
          <w:kern w:val="0"/>
          <w:sz w:val="22"/>
          <w:szCs w:val="22"/>
        </w:rPr>
        <w:t>小组辅导</w:t>
      </w:r>
    </w:p>
    <w:p w14:paraId="2125E07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Supervision是剑桥大学教育系统的一个特色教学方式，也是维持剑桥大学学生在世界学术领域领先地位的特色课程。在助教的带领下，通过确立课题、查阅文献</w:t>
      </w:r>
      <w:r>
        <w:rPr>
          <w:rFonts w:hint="eastAsia" w:ascii="Times New Roman" w:hAnsi="Times New Roman" w:cs="Times New Roman"/>
          <w:kern w:val="0"/>
          <w:sz w:val="22"/>
          <w:szCs w:val="22"/>
          <w:lang w:eastAsia="zh-CN"/>
        </w:rPr>
        <w:t>、</w:t>
      </w:r>
      <w:r>
        <w:rPr>
          <w:rFonts w:hint="default" w:ascii="Times New Roman" w:hAnsi="Times New Roman" w:cs="Times New Roman"/>
          <w:kern w:val="0"/>
          <w:sz w:val="22"/>
          <w:szCs w:val="22"/>
        </w:rPr>
        <w:t>数据收集与分析、讨论等步骤完成课题研究。</w:t>
      </w:r>
    </w:p>
    <w:p w14:paraId="303D5086">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Workshop</w:t>
      </w:r>
      <w:r>
        <w:rPr>
          <w:rFonts w:hint="default" w:ascii="Times New Roman" w:hAnsi="Times New Roman" w:cs="Times New Roman"/>
          <w:kern w:val="0"/>
          <w:sz w:val="22"/>
          <w:szCs w:val="22"/>
        </w:rPr>
        <w:t>科研技能工作坊</w:t>
      </w:r>
    </w:p>
    <w:p w14:paraId="4521F71F">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侧重于研究过程、学术写作、演讲技巧及沟通技巧。参与者将通过实际操作项目、完善写作及提升演讲与沟通技巧，为未来学术与职业生涯的成功打下坚实基础。</w:t>
      </w:r>
    </w:p>
    <w:p w14:paraId="782AF94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Master Talk</w:t>
      </w:r>
      <w:r>
        <w:rPr>
          <w:rFonts w:hint="default" w:ascii="Times New Roman" w:hAnsi="Times New Roman" w:cs="Times New Roman"/>
          <w:kern w:val="0"/>
          <w:sz w:val="22"/>
          <w:szCs w:val="22"/>
        </w:rPr>
        <w:t>大师讲座</w:t>
      </w:r>
    </w:p>
    <w:p w14:paraId="431246B0">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项目组邀请了来自不同学科的世界级学者和学术界人士就其专业领域进行研讨，以激发学生在这些领域的学术兴趣。</w:t>
      </w:r>
    </w:p>
    <w:p w14:paraId="4B234A65">
      <w:pPr>
        <w:pStyle w:val="10"/>
        <w:widowControl/>
        <w:numPr>
          <w:ilvl w:val="0"/>
          <w:numId w:val="3"/>
        </w:numPr>
        <w:spacing w:line="360" w:lineRule="auto"/>
        <w:ind w:firstLineChars="0"/>
        <w:jc w:val="left"/>
        <w:rPr>
          <w:rFonts w:hint="default" w:ascii="Times New Roman" w:hAnsi="Times New Roman" w:cs="Times New Roman"/>
          <w:b/>
          <w:bCs/>
          <w:kern w:val="0"/>
          <w:sz w:val="22"/>
          <w:szCs w:val="22"/>
          <w:lang w:val="en-US" w:eastAsia="zh-CN"/>
        </w:rPr>
      </w:pPr>
      <w:r>
        <w:rPr>
          <w:rFonts w:hint="default" w:ascii="Times New Roman" w:hAnsi="Times New Roman" w:cs="Times New Roman"/>
          <w:b/>
          <w:bCs/>
          <w:kern w:val="0"/>
          <w:sz w:val="22"/>
          <w:szCs w:val="22"/>
          <w:lang w:val="en-US" w:eastAsia="zh-CN"/>
        </w:rPr>
        <w:t>人工智能的社会转化价值（AI+）学术会议</w:t>
      </w:r>
    </w:p>
    <w:p w14:paraId="74BC17B5">
      <w:pPr>
        <w:pStyle w:val="10"/>
        <w:widowControl/>
        <w:spacing w:line="360" w:lineRule="auto"/>
        <w:ind w:left="420" w:firstLine="0"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为应对全球共同挑战，推动学术创新与实践对话，剑桥大学Clare Hall 学院将于2026年夏季承办可人工智能的社会转化价值（AI+）高规格学术会议，旨在搭建一个跨学科、重实效、面向解决方案的国际化学术平台，促进全球学者深度交流，为人类可持续发展贡献智慧。在官方全球学术会议中，学员将以学术海报展示与学术研究投稿两种形式，深度参与整个学术会议流程。学员将拥有指定的学术海报展位，并向包括剑桥大学教授及领域资深学者在内的观众呈现学术海报，同时针对全球学者的专业提问进行回应。获取学者现场点评与建设性指导。学生还将参与官方全球学术会议青年研究者专栏的投稿，优秀的作品将被收录于本次会议论文集，并将以会刊形式发行。</w:t>
      </w:r>
    </w:p>
    <w:p w14:paraId="67C49B30">
      <w:pPr>
        <w:pStyle w:val="10"/>
        <w:widowControl/>
        <w:numPr>
          <w:ilvl w:val="0"/>
          <w:numId w:val="3"/>
        </w:numPr>
        <w:spacing w:line="360" w:lineRule="auto"/>
        <w:ind w:firstLineChars="0"/>
        <w:jc w:val="left"/>
        <w:rPr>
          <w:rFonts w:hint="default" w:ascii="Times New Roman" w:hAnsi="Times New Roman" w:cs="Times New Roman"/>
          <w:b/>
          <w:bCs/>
          <w:kern w:val="0"/>
          <w:sz w:val="22"/>
          <w:szCs w:val="22"/>
        </w:rPr>
      </w:pPr>
      <w:r>
        <w:rPr>
          <w:rFonts w:hint="default" w:ascii="Times New Roman" w:hAnsi="Times New Roman" w:cs="Times New Roman"/>
          <w:b/>
          <w:bCs/>
          <w:kern w:val="0"/>
          <w:sz w:val="22"/>
          <w:szCs w:val="22"/>
        </w:rPr>
        <w:t>文化体验</w:t>
      </w:r>
    </w:p>
    <w:p w14:paraId="22707894">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康河泛舟、参观国王学院、高桌晚宴、莎莎舞、伦敦古今交融之旅</w:t>
      </w:r>
      <w:r>
        <w:rPr>
          <w:rFonts w:hint="default" w:ascii="Times New Roman" w:hAnsi="Times New Roman" w:cs="Times New Roman"/>
          <w:kern w:val="0"/>
          <w:sz w:val="22"/>
          <w:szCs w:val="22"/>
          <w:lang w:eastAsia="zh-CN"/>
        </w:rPr>
        <w:t>、</w:t>
      </w:r>
      <w:r>
        <w:rPr>
          <w:rFonts w:hint="default" w:ascii="Times New Roman" w:hAnsi="Times New Roman" w:cs="Times New Roman"/>
          <w:b w:val="0"/>
          <w:bCs w:val="0"/>
          <w:sz w:val="22"/>
          <w:szCs w:val="22"/>
          <w:lang w:val="en-US" w:eastAsia="zh-CN"/>
        </w:rPr>
        <w:t>追光白崖、探秘牛津</w:t>
      </w:r>
      <w:r>
        <w:rPr>
          <w:rFonts w:hint="default" w:ascii="Times New Roman" w:hAnsi="Times New Roman" w:cs="Times New Roman"/>
          <w:kern w:val="0"/>
          <w:sz w:val="22"/>
          <w:szCs w:val="22"/>
          <w:lang w:val="en-US" w:eastAsia="zh-CN" w:bidi="ar-SA"/>
          <w14:ligatures w14:val="none"/>
        </w:rPr>
        <w:t>等。</w:t>
      </w:r>
    </w:p>
    <w:bookmarkEnd w:id="0"/>
    <w:p w14:paraId="570E5CEC">
      <w:pPr>
        <w:autoSpaceDE w:val="0"/>
        <w:autoSpaceDN w:val="0"/>
        <w:adjustRightInd w:val="0"/>
        <w:spacing w:line="360" w:lineRule="auto"/>
        <w:jc w:val="left"/>
        <w:rPr>
          <w:rFonts w:hint="default" w:ascii="Times New Roman" w:hAnsi="Times New Roman" w:cs="Times New Roman"/>
        </w:rPr>
      </w:pPr>
    </w:p>
    <w:p w14:paraId="4069585C">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授课老师介绍</w:t>
      </w:r>
      <w:r>
        <w:rPr>
          <w:rFonts w:hint="default" w:ascii="Times New Roman" w:hAnsi="Times New Roman" w:cs="Times New Roman"/>
        </w:rPr>
        <w:t>】</w:t>
      </w:r>
    </w:p>
    <w:p w14:paraId="4D93CDEF">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 xml:space="preserve">Prof. </w:t>
      </w:r>
      <w:r>
        <w:rPr>
          <w:rFonts w:hint="eastAsia" w:cs="Times New Roman"/>
          <w:b/>
          <w:bCs/>
          <w:kern w:val="0"/>
          <w:sz w:val="22"/>
          <w:szCs w:val="22"/>
          <w:lang w:val="en-US" w:eastAsia="zh-CN"/>
        </w:rPr>
        <w:t>Raghavendra Rau</w:t>
      </w:r>
      <w:r>
        <w:rPr>
          <w:rFonts w:hint="eastAsia" w:ascii="Times New Roman" w:hAnsi="Times New Roman" w:cs="Times New Roman"/>
          <w:b/>
          <w:bCs/>
          <w:kern w:val="0"/>
          <w:sz w:val="22"/>
          <w:szCs w:val="22"/>
          <w:lang w:val="en-US" w:eastAsia="zh-CN"/>
        </w:rPr>
        <w:t>：</w:t>
      </w:r>
      <w:r>
        <w:rPr>
          <w:rFonts w:hint="default" w:ascii="Times New Roman" w:hAnsi="Times New Roman" w:eastAsia="宋体" w:cs="Times New Roman"/>
          <w:kern w:val="0"/>
          <w:sz w:val="22"/>
          <w:szCs w:val="22"/>
          <w:lang w:val="en-US" w:eastAsia="zh-CN" w:bidi="ar-SA"/>
          <w14:ligatures w14:val="none"/>
        </w:rPr>
        <w:t>剑桥大学</w:t>
      </w:r>
      <w:r>
        <w:rPr>
          <w:rFonts w:hint="eastAsia" w:cs="Times New Roman"/>
          <w:kern w:val="0"/>
          <w:sz w:val="22"/>
          <w:szCs w:val="22"/>
          <w:lang w:val="en-US" w:eastAsia="zh-CN" w:bidi="ar-SA"/>
          <w14:ligatures w14:val="none"/>
        </w:rPr>
        <w:t>嘉治商学院金融学教授，剑桥新兴金融研究中心（CCAF）创始人兼主任。</w:t>
      </w:r>
    </w:p>
    <w:p w14:paraId="3B387AF7">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 xml:space="preserve">Prof. </w:t>
      </w:r>
      <w:r>
        <w:rPr>
          <w:rFonts w:hint="eastAsia" w:cs="Times New Roman"/>
          <w:b/>
          <w:bCs/>
          <w:kern w:val="0"/>
          <w:sz w:val="22"/>
          <w:szCs w:val="22"/>
          <w:lang w:val="en-US" w:eastAsia="zh-CN"/>
        </w:rPr>
        <w:t>Shasha Lu</w:t>
      </w:r>
      <w:r>
        <w:rPr>
          <w:rFonts w:hint="default" w:ascii="Times New Roman" w:hAnsi="Times New Roman" w:cs="Times New Roman"/>
          <w:b/>
          <w:bCs/>
          <w:kern w:val="0"/>
          <w:sz w:val="22"/>
          <w:szCs w:val="22"/>
          <w:lang w:val="en-US" w:eastAsia="zh-CN"/>
        </w:rPr>
        <w:t xml:space="preserve"> </w:t>
      </w:r>
      <w:r>
        <w:rPr>
          <w:rFonts w:hint="eastAsia" w:ascii="Times New Roman" w:hAnsi="Times New Roman" w:cs="Times New Roman"/>
          <w:b/>
          <w:bCs/>
          <w:kern w:val="0"/>
          <w:sz w:val="22"/>
          <w:szCs w:val="22"/>
          <w:lang w:val="en-US" w:eastAsia="zh-CN"/>
        </w:rPr>
        <w:t>：</w:t>
      </w:r>
      <w:r>
        <w:rPr>
          <w:rFonts w:hint="default" w:ascii="Times New Roman" w:hAnsi="Times New Roman" w:eastAsia="宋体" w:cs="Times New Roman"/>
          <w:kern w:val="0"/>
          <w:sz w:val="22"/>
          <w:szCs w:val="22"/>
          <w:lang w:val="en-US" w:eastAsia="zh-CN" w:bidi="ar-SA"/>
          <w14:ligatures w14:val="none"/>
        </w:rPr>
        <w:t>剑桥大学</w:t>
      </w:r>
      <w:r>
        <w:rPr>
          <w:rFonts w:hint="eastAsia" w:cs="Times New Roman"/>
          <w:kern w:val="0"/>
          <w:sz w:val="22"/>
          <w:szCs w:val="22"/>
          <w:lang w:val="en-US" w:eastAsia="zh-CN" w:bidi="ar-SA"/>
          <w14:ligatures w14:val="none"/>
        </w:rPr>
        <w:t>嘉治商学院营销学副教授，剑桥大学嘉治商学院市场营销小组成员。</w:t>
      </w:r>
    </w:p>
    <w:p w14:paraId="6D6A7CA2">
      <w:pPr>
        <w:spacing w:line="360" w:lineRule="auto"/>
        <w:jc w:val="left"/>
        <w:rPr>
          <w:rFonts w:hint="default" w:ascii="Times New Roman" w:hAnsi="Times New Roman" w:cs="Times New Roman"/>
          <w:b/>
          <w:bCs/>
          <w:kern w:val="0"/>
        </w:rPr>
      </w:pPr>
    </w:p>
    <w:p w14:paraId="52FDFEA0">
      <w:pPr>
        <w:spacing w:line="360" w:lineRule="auto"/>
        <w:jc w:val="left"/>
      </w:pPr>
      <w:r>
        <w:rPr>
          <w:rFonts w:hint="default" w:ascii="Times New Roman" w:hAnsi="Times New Roman" w:cs="Times New Roman"/>
          <w:b/>
          <w:bCs/>
          <w:kern w:val="0"/>
        </w:rPr>
        <w:t>【推荐研究课题/往届学生研究课题】</w:t>
      </w:r>
    </w:p>
    <w:p w14:paraId="71077E88">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人工智能与市场微观结构：理论变革与高频交易实践</w:t>
      </w:r>
    </w:p>
    <w:p w14:paraId="25D92F70">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大型语言模型（LLMs）与实证资产定价</w:t>
      </w:r>
    </w:p>
    <w:p w14:paraId="20D42688">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人工共情与神经营销：基于视觉与触觉的AI消费者洞察</w:t>
      </w:r>
    </w:p>
    <w:p w14:paraId="58B2DCCA">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eastAsia" w:cs="Times New Roman"/>
          <w:kern w:val="0"/>
          <w:sz w:val="22"/>
          <w:szCs w:val="22"/>
          <w:lang w:val="en-US" w:eastAsia="zh-CN"/>
        </w:rPr>
        <w:t>元宇宙与AI赋能的新消费场景创新</w:t>
      </w:r>
    </w:p>
    <w:p w14:paraId="145467EE">
      <w:pPr>
        <w:pStyle w:val="10"/>
        <w:autoSpaceDE w:val="0"/>
        <w:autoSpaceDN w:val="0"/>
        <w:adjustRightInd w:val="0"/>
        <w:spacing w:line="360" w:lineRule="auto"/>
        <w:ind w:left="420" w:firstLine="0" w:firstLineChars="0"/>
        <w:jc w:val="left"/>
        <w:rPr>
          <w:rFonts w:hint="default" w:cs="Times New Roman"/>
          <w:kern w:val="0"/>
          <w:sz w:val="22"/>
          <w:szCs w:val="22"/>
          <w:lang w:val="en-US" w:eastAsia="zh-CN"/>
        </w:rPr>
      </w:pPr>
    </w:p>
    <w:p w14:paraId="0D3A94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【参考</w:t>
      </w:r>
      <w:r>
        <w:rPr>
          <w:rFonts w:hint="default" w:ascii="Times New Roman" w:hAnsi="Times New Roman" w:cs="Times New Roman"/>
          <w:b/>
          <w:bCs/>
          <w:szCs w:val="21"/>
          <w:lang w:val="en-US" w:eastAsia="zh-CN"/>
        </w:rPr>
        <w:t>行程</w:t>
      </w:r>
      <w:r>
        <w:rPr>
          <w:rFonts w:hint="default" w:ascii="Times New Roman" w:hAnsi="Times New Roman" w:cs="Times New Roman"/>
          <w:b/>
          <w:bCs/>
          <w:szCs w:val="21"/>
          <w:lang w:val="en-US"/>
        </w:rPr>
        <w:t>安排】</w:t>
      </w:r>
    </w:p>
    <w:p w14:paraId="1B50ED3C">
      <w:pPr>
        <w:spacing w:line="360" w:lineRule="auto"/>
        <w:jc w:val="left"/>
        <w:rPr>
          <w:rFonts w:hint="default" w:ascii="Times New Roman" w:hAnsi="Times New Roman" w:cs="Times New Roman"/>
          <w:lang w:val="en-US"/>
        </w:rPr>
      </w:pPr>
      <w:r>
        <w:rPr>
          <w:rFonts w:hint="default" w:ascii="Times New Roman" w:hAnsi="Times New Roman" w:cs="Times New Roman"/>
          <w:lang w:val="en-US"/>
        </w:rPr>
        <w:t>以下行程安排仅供参考，实际安排将根据最终情况进行调整。</w:t>
      </w:r>
    </w:p>
    <w:tbl>
      <w:tblPr>
        <w:tblStyle w:val="6"/>
        <w:tblW w:w="98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853"/>
        <w:gridCol w:w="933"/>
        <w:gridCol w:w="6868"/>
      </w:tblGrid>
      <w:tr w14:paraId="43FB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043FA449">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日期</w:t>
            </w:r>
          </w:p>
        </w:tc>
        <w:tc>
          <w:tcPr>
            <w:tcW w:w="853" w:type="dxa"/>
            <w:shd w:val="clear" w:color="auto" w:fill="44546A"/>
            <w:vAlign w:val="center"/>
          </w:tcPr>
          <w:p w14:paraId="28046710">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地点</w:t>
            </w:r>
          </w:p>
        </w:tc>
        <w:tc>
          <w:tcPr>
            <w:tcW w:w="933" w:type="dxa"/>
            <w:shd w:val="clear" w:color="auto" w:fill="44546A"/>
            <w:vAlign w:val="center"/>
          </w:tcPr>
          <w:p w14:paraId="2B212DB5">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时间</w:t>
            </w:r>
          </w:p>
        </w:tc>
        <w:tc>
          <w:tcPr>
            <w:tcW w:w="6868" w:type="dxa"/>
            <w:shd w:val="clear" w:color="auto" w:fill="44546A"/>
            <w:vAlign w:val="center"/>
          </w:tcPr>
          <w:p w14:paraId="311D1A1E">
            <w:pPr>
              <w:widowControl w:val="0"/>
              <w:jc w:val="left"/>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行程安排</w:t>
            </w:r>
          </w:p>
        </w:tc>
      </w:tr>
      <w:tr w14:paraId="149B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4545604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3</w:t>
            </w:r>
            <w:r>
              <w:rPr>
                <w:rFonts w:hint="default" w:ascii="Times New Roman" w:hAnsi="Times New Roman" w:cs="Times New Roman"/>
                <w:lang w:val="en-US"/>
                <w14:ligatures w14:val="none"/>
              </w:rPr>
              <w:t>日</w:t>
            </w:r>
          </w:p>
        </w:tc>
        <w:tc>
          <w:tcPr>
            <w:tcW w:w="853" w:type="dxa"/>
            <w:vAlign w:val="center"/>
          </w:tcPr>
          <w:p w14:paraId="48E2B01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伦敦</w:t>
            </w:r>
          </w:p>
        </w:tc>
        <w:tc>
          <w:tcPr>
            <w:tcW w:w="933" w:type="dxa"/>
            <w:vAlign w:val="center"/>
          </w:tcPr>
          <w:p w14:paraId="5FCED29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868" w:type="dxa"/>
            <w:shd w:val="clear" w:color="auto" w:fill="auto"/>
            <w:vAlign w:val="center"/>
          </w:tcPr>
          <w:p w14:paraId="73BA84C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国内机场出发，抵达</w:t>
            </w:r>
            <w:r>
              <w:rPr>
                <w:rFonts w:hint="default" w:ascii="Times New Roman" w:hAnsi="Times New Roman" w:cs="Times New Roman"/>
                <w:lang w:val="en-US" w:eastAsia="zh-CN"/>
                <w14:ligatures w14:val="none"/>
              </w:rPr>
              <w:t>伦敦</w:t>
            </w:r>
            <w:r>
              <w:rPr>
                <w:rFonts w:hint="default" w:ascii="Times New Roman" w:hAnsi="Times New Roman" w:cs="Times New Roman"/>
                <w:lang w:val="en-US"/>
                <w14:ligatures w14:val="none"/>
              </w:rPr>
              <w:t>机场，乘坐大巴前往</w:t>
            </w:r>
            <w:r>
              <w:rPr>
                <w:rFonts w:hint="default" w:ascii="Times New Roman" w:hAnsi="Times New Roman" w:cs="Times New Roman"/>
                <w:lang w:val="en-US" w:eastAsia="zh-CN"/>
                <w14:ligatures w14:val="none"/>
              </w:rPr>
              <w:t>剑桥，办理入住</w:t>
            </w:r>
          </w:p>
        </w:tc>
      </w:tr>
      <w:tr w14:paraId="74C7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3D1DA7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4</w:t>
            </w:r>
            <w:r>
              <w:rPr>
                <w:rFonts w:hint="default" w:ascii="Times New Roman" w:hAnsi="Times New Roman" w:cs="Times New Roman"/>
                <w:lang w:val="en-US"/>
                <w14:ligatures w14:val="none"/>
              </w:rPr>
              <w:t>日</w:t>
            </w:r>
          </w:p>
        </w:tc>
        <w:tc>
          <w:tcPr>
            <w:tcW w:w="853" w:type="dxa"/>
            <w:vMerge w:val="restart"/>
            <w:vAlign w:val="center"/>
          </w:tcPr>
          <w:p w14:paraId="1E6750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218C9EB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B81544">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lang w:val="en-US" w:eastAsia="zh-CN"/>
                <w14:ligatures w14:val="none"/>
              </w:rPr>
              <w:t>Orientation &amp; Master</w:t>
            </w:r>
            <w:r>
              <w:rPr>
                <w:rFonts w:hint="eastAsia" w:ascii="Times New Roman" w:hAnsi="Times New Roman" w:cs="Times New Roman"/>
                <w:lang w:val="en-US" w:eastAsia="zh-CN"/>
                <w14:ligatures w14:val="none"/>
              </w:rPr>
              <w:t xml:space="preserve"> </w:t>
            </w:r>
            <w:r>
              <w:rPr>
                <w:rFonts w:hint="default" w:ascii="Times New Roman" w:hAnsi="Times New Roman" w:cs="Times New Roman"/>
                <w:lang w:val="en-US" w:eastAsia="zh-CN"/>
                <w14:ligatures w14:val="none"/>
              </w:rPr>
              <w:t>Talk</w:t>
            </w:r>
            <w:r>
              <w:rPr>
                <w:rFonts w:hint="default" w:ascii="Times New Roman" w:hAnsi="Times New Roman" w:cs="Times New Roman"/>
                <w:color w:val="000000" w:themeColor="text1"/>
                <w:lang w:val="en-US"/>
                <w14:ligatures w14:val="none"/>
              </w:rPr>
              <w:t>开幕式</w:t>
            </w:r>
            <w:r>
              <w:rPr>
                <w:rFonts w:hint="default" w:ascii="Times New Roman" w:hAnsi="Times New Roman" w:cs="Times New Roman"/>
                <w:color w:val="000000" w:themeColor="text1"/>
                <w:lang w:val="en-US" w:eastAsia="zh-CN"/>
                <w14:ligatures w14:val="none"/>
              </w:rPr>
              <w:t>&amp;大师讲座</w:t>
            </w:r>
          </w:p>
        </w:tc>
      </w:tr>
      <w:tr w14:paraId="24D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AFA6FA">
            <w:pPr>
              <w:widowControl w:val="0"/>
              <w:jc w:val="center"/>
              <w:rPr>
                <w:rFonts w:hint="default" w:ascii="Times New Roman" w:hAnsi="Times New Roman" w:cs="Times New Roman"/>
                <w:lang w:val="en-US"/>
                <w14:ligatures w14:val="none"/>
              </w:rPr>
            </w:pPr>
          </w:p>
        </w:tc>
        <w:tc>
          <w:tcPr>
            <w:tcW w:w="853" w:type="dxa"/>
            <w:vMerge w:val="continue"/>
            <w:vAlign w:val="center"/>
          </w:tcPr>
          <w:p w14:paraId="6F07743E">
            <w:pPr>
              <w:widowControl w:val="0"/>
              <w:jc w:val="center"/>
              <w:rPr>
                <w:rFonts w:hint="default" w:ascii="Times New Roman" w:hAnsi="Times New Roman" w:cs="Times New Roman"/>
                <w:lang w:val="en-US"/>
                <w14:ligatures w14:val="none"/>
              </w:rPr>
            </w:pPr>
          </w:p>
        </w:tc>
        <w:tc>
          <w:tcPr>
            <w:tcW w:w="933" w:type="dxa"/>
            <w:vAlign w:val="center"/>
          </w:tcPr>
          <w:p w14:paraId="22C5655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EE5601">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King's College Visit</w:t>
            </w:r>
            <w:r>
              <w:rPr>
                <w:rFonts w:hint="default" w:ascii="Times New Roman" w:hAnsi="Times New Roman" w:cs="Times New Roman"/>
                <w:lang w:val="en-US"/>
                <w14:ligatures w14:val="none"/>
              </w:rPr>
              <w:t>文化</w:t>
            </w:r>
            <w:r>
              <w:rPr>
                <w:rFonts w:hint="default" w:ascii="Times New Roman" w:hAnsi="Times New Roman" w:cs="Times New Roman"/>
                <w:lang w:val="en-US" w:eastAsia="zh-CN"/>
                <w14:ligatures w14:val="none"/>
              </w:rPr>
              <w:t>体验-参观国王学院</w:t>
            </w:r>
          </w:p>
          <w:p w14:paraId="07F5CB9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Punting文化体验-康河泛舟</w:t>
            </w:r>
          </w:p>
          <w:p w14:paraId="62D8C3D2">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Cambridge Essentials Tour 文化体验-剑桥导览</w:t>
            </w:r>
          </w:p>
        </w:tc>
      </w:tr>
      <w:tr w14:paraId="368F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6633BC5">
            <w:pPr>
              <w:widowControl w:val="0"/>
              <w:jc w:val="center"/>
              <w:rPr>
                <w:rFonts w:hint="default" w:ascii="Times New Roman" w:hAnsi="Times New Roman" w:cs="Times New Roman"/>
                <w:lang w:val="en-US"/>
                <w14:ligatures w14:val="none"/>
              </w:rPr>
            </w:pPr>
          </w:p>
        </w:tc>
        <w:tc>
          <w:tcPr>
            <w:tcW w:w="853" w:type="dxa"/>
            <w:vMerge w:val="continue"/>
            <w:vAlign w:val="center"/>
          </w:tcPr>
          <w:p w14:paraId="4A440FF9">
            <w:pPr>
              <w:widowControl w:val="0"/>
              <w:jc w:val="center"/>
              <w:rPr>
                <w:rFonts w:hint="default" w:ascii="Times New Roman" w:hAnsi="Times New Roman" w:cs="Times New Roman"/>
                <w:lang w:val="en-US"/>
                <w14:ligatures w14:val="none"/>
              </w:rPr>
            </w:pPr>
          </w:p>
        </w:tc>
        <w:tc>
          <w:tcPr>
            <w:tcW w:w="933" w:type="dxa"/>
            <w:vAlign w:val="center"/>
          </w:tcPr>
          <w:p w14:paraId="5453218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26C2343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Free Time 自由休整</w:t>
            </w:r>
          </w:p>
        </w:tc>
      </w:tr>
      <w:tr w14:paraId="271D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D7D373D">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5</w:t>
            </w:r>
            <w:r>
              <w:rPr>
                <w:rFonts w:hint="default" w:ascii="Times New Roman" w:hAnsi="Times New Roman" w:cs="Times New Roman"/>
                <w:lang w:val="en-US"/>
                <w14:ligatures w14:val="none"/>
              </w:rPr>
              <w:t>日</w:t>
            </w:r>
          </w:p>
        </w:tc>
        <w:tc>
          <w:tcPr>
            <w:tcW w:w="853" w:type="dxa"/>
            <w:vMerge w:val="restart"/>
            <w:vAlign w:val="center"/>
          </w:tcPr>
          <w:p w14:paraId="1907C3A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6A1239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051A8B2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Academic Lecture 1</w:t>
            </w:r>
            <w:r>
              <w:rPr>
                <w:rFonts w:hint="default" w:ascii="Times New Roman" w:hAnsi="Times New Roman" w:cs="Times New Roman"/>
                <w:lang w:val="en-US" w:eastAsia="zh-CN"/>
                <w14:ligatures w14:val="none"/>
              </w:rPr>
              <w:t>学术</w:t>
            </w:r>
            <w:r>
              <w:rPr>
                <w:rFonts w:hint="default" w:ascii="Times New Roman" w:hAnsi="Times New Roman" w:cs="Times New Roman"/>
                <w:lang w:val="en-US"/>
                <w14:ligatures w14:val="none"/>
              </w:rPr>
              <w:t>核心课程1</w:t>
            </w:r>
          </w:p>
        </w:tc>
      </w:tr>
      <w:tr w14:paraId="3D7D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1E495D6">
            <w:pPr>
              <w:widowControl w:val="0"/>
              <w:jc w:val="center"/>
              <w:rPr>
                <w:rFonts w:hint="default" w:ascii="Times New Roman" w:hAnsi="Times New Roman" w:cs="Times New Roman"/>
                <w:lang w:val="en-US"/>
                <w14:ligatures w14:val="none"/>
              </w:rPr>
            </w:pPr>
          </w:p>
        </w:tc>
        <w:tc>
          <w:tcPr>
            <w:tcW w:w="853" w:type="dxa"/>
            <w:vMerge w:val="continue"/>
            <w:vAlign w:val="center"/>
          </w:tcPr>
          <w:p w14:paraId="5303C8BA">
            <w:pPr>
              <w:widowControl w:val="0"/>
              <w:jc w:val="center"/>
              <w:rPr>
                <w:rFonts w:hint="default" w:ascii="Times New Roman" w:hAnsi="Times New Roman" w:cs="Times New Roman"/>
                <w:lang w:val="en-US"/>
                <w14:ligatures w14:val="none"/>
              </w:rPr>
            </w:pPr>
          </w:p>
        </w:tc>
        <w:tc>
          <w:tcPr>
            <w:tcW w:w="933" w:type="dxa"/>
            <w:vAlign w:val="center"/>
          </w:tcPr>
          <w:p w14:paraId="130A09D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D97640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1 科研技能工作坊1</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1 小组辅导 1 </w:t>
            </w:r>
          </w:p>
        </w:tc>
      </w:tr>
      <w:tr w14:paraId="5D28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C747CD1">
            <w:pPr>
              <w:widowControl w:val="0"/>
              <w:jc w:val="center"/>
              <w:rPr>
                <w:rFonts w:hint="default" w:ascii="Times New Roman" w:hAnsi="Times New Roman" w:cs="Times New Roman"/>
                <w:lang w:val="en-US"/>
                <w14:ligatures w14:val="none"/>
              </w:rPr>
            </w:pPr>
          </w:p>
        </w:tc>
        <w:tc>
          <w:tcPr>
            <w:tcW w:w="853" w:type="dxa"/>
            <w:vMerge w:val="continue"/>
            <w:vAlign w:val="center"/>
          </w:tcPr>
          <w:p w14:paraId="384A3DD0">
            <w:pPr>
              <w:widowControl w:val="0"/>
              <w:jc w:val="center"/>
              <w:rPr>
                <w:rFonts w:hint="default" w:ascii="Times New Roman" w:hAnsi="Times New Roman" w:cs="Times New Roman"/>
                <w:lang w:val="en-US"/>
                <w14:ligatures w14:val="none"/>
              </w:rPr>
            </w:pPr>
          </w:p>
        </w:tc>
        <w:tc>
          <w:tcPr>
            <w:tcW w:w="933" w:type="dxa"/>
            <w:vAlign w:val="center"/>
          </w:tcPr>
          <w:p w14:paraId="52F9E2F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E5ADB3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Cultural Experience - Salsa 文化体验-莎莎舞</w:t>
            </w:r>
          </w:p>
        </w:tc>
      </w:tr>
      <w:tr w14:paraId="398B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458928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6</w:t>
            </w:r>
            <w:r>
              <w:rPr>
                <w:rFonts w:hint="default" w:ascii="Times New Roman" w:hAnsi="Times New Roman" w:cs="Times New Roman"/>
                <w:lang w:val="en-US"/>
                <w14:ligatures w14:val="none"/>
              </w:rPr>
              <w:t>日</w:t>
            </w:r>
          </w:p>
        </w:tc>
        <w:tc>
          <w:tcPr>
            <w:tcW w:w="853" w:type="dxa"/>
            <w:vMerge w:val="restart"/>
            <w:vAlign w:val="center"/>
          </w:tcPr>
          <w:p w14:paraId="6C8198B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E55B5C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7792EEA">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2学术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2</w:t>
            </w:r>
          </w:p>
        </w:tc>
      </w:tr>
      <w:tr w14:paraId="05C0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B817B2B">
            <w:pPr>
              <w:widowControl w:val="0"/>
              <w:jc w:val="center"/>
              <w:rPr>
                <w:rFonts w:hint="default" w:ascii="Times New Roman" w:hAnsi="Times New Roman" w:cs="Times New Roman"/>
                <w:lang w:val="en-US"/>
                <w14:ligatures w14:val="none"/>
              </w:rPr>
            </w:pPr>
          </w:p>
        </w:tc>
        <w:tc>
          <w:tcPr>
            <w:tcW w:w="853" w:type="dxa"/>
            <w:vMerge w:val="continue"/>
            <w:vAlign w:val="center"/>
          </w:tcPr>
          <w:p w14:paraId="44A62F96">
            <w:pPr>
              <w:widowControl w:val="0"/>
              <w:jc w:val="center"/>
              <w:rPr>
                <w:rFonts w:hint="default" w:ascii="Times New Roman" w:hAnsi="Times New Roman" w:cs="Times New Roman"/>
                <w:lang w:val="en-US"/>
                <w14:ligatures w14:val="none"/>
              </w:rPr>
            </w:pPr>
          </w:p>
        </w:tc>
        <w:tc>
          <w:tcPr>
            <w:tcW w:w="933" w:type="dxa"/>
            <w:vAlign w:val="center"/>
          </w:tcPr>
          <w:p w14:paraId="063A284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68EEBC5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2 科研技能工作坊2</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2 小组辅导 2 </w:t>
            </w:r>
          </w:p>
        </w:tc>
      </w:tr>
      <w:tr w14:paraId="43F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8A3B56B">
            <w:pPr>
              <w:widowControl w:val="0"/>
              <w:jc w:val="center"/>
              <w:rPr>
                <w:rFonts w:hint="default" w:ascii="Times New Roman" w:hAnsi="Times New Roman" w:cs="Times New Roman"/>
                <w:lang w:val="en-US"/>
                <w14:ligatures w14:val="none"/>
              </w:rPr>
            </w:pPr>
          </w:p>
        </w:tc>
        <w:tc>
          <w:tcPr>
            <w:tcW w:w="853" w:type="dxa"/>
            <w:vMerge w:val="continue"/>
            <w:vAlign w:val="center"/>
          </w:tcPr>
          <w:p w14:paraId="5994BD35">
            <w:pPr>
              <w:widowControl w:val="0"/>
              <w:jc w:val="center"/>
              <w:rPr>
                <w:rFonts w:hint="default" w:ascii="Times New Roman" w:hAnsi="Times New Roman" w:cs="Times New Roman"/>
                <w:lang w:val="en-US"/>
                <w14:ligatures w14:val="none"/>
              </w:rPr>
            </w:pPr>
          </w:p>
        </w:tc>
        <w:tc>
          <w:tcPr>
            <w:tcW w:w="933" w:type="dxa"/>
            <w:vAlign w:val="center"/>
          </w:tcPr>
          <w:p w14:paraId="1E26D10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2E6860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Sunset at Castle Hill 文化体验-城堡山日落</w:t>
            </w:r>
          </w:p>
        </w:tc>
      </w:tr>
      <w:tr w14:paraId="556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0500C7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日</w:t>
            </w:r>
          </w:p>
        </w:tc>
        <w:tc>
          <w:tcPr>
            <w:tcW w:w="853" w:type="dxa"/>
            <w:vMerge w:val="restart"/>
            <w:vAlign w:val="center"/>
          </w:tcPr>
          <w:p w14:paraId="7304D01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50CC74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6A91BAA9">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3学术</w:t>
            </w:r>
            <w:r>
              <w:rPr>
                <w:rFonts w:hint="default" w:ascii="Times New Roman" w:hAnsi="Times New Roman" w:cs="Times New Roman"/>
                <w:lang w:val="en-US"/>
                <w14:ligatures w14:val="none"/>
              </w:rPr>
              <w:t>核心课程</w:t>
            </w:r>
            <w:r>
              <w:rPr>
                <w:rFonts w:hint="default" w:ascii="Times New Roman" w:hAnsi="Times New Roman" w:cs="Times New Roman"/>
                <w:lang w:val="en-US" w:eastAsia="zh-CN"/>
                <w14:ligatures w14:val="none"/>
              </w:rPr>
              <w:t>3</w:t>
            </w:r>
          </w:p>
        </w:tc>
      </w:tr>
      <w:tr w14:paraId="3DBB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9135D35">
            <w:pPr>
              <w:widowControl w:val="0"/>
              <w:jc w:val="center"/>
              <w:rPr>
                <w:rFonts w:hint="default" w:ascii="Times New Roman" w:hAnsi="Times New Roman" w:cs="Times New Roman"/>
                <w:lang w:val="en-US"/>
                <w14:ligatures w14:val="none"/>
              </w:rPr>
            </w:pPr>
          </w:p>
        </w:tc>
        <w:tc>
          <w:tcPr>
            <w:tcW w:w="853" w:type="dxa"/>
            <w:vMerge w:val="continue"/>
            <w:vAlign w:val="center"/>
          </w:tcPr>
          <w:p w14:paraId="0B82EDF0">
            <w:pPr>
              <w:widowControl w:val="0"/>
              <w:jc w:val="center"/>
              <w:rPr>
                <w:rFonts w:hint="default" w:ascii="Times New Roman" w:hAnsi="Times New Roman" w:cs="Times New Roman"/>
                <w:lang w:val="en-US"/>
                <w14:ligatures w14:val="none"/>
              </w:rPr>
            </w:pPr>
          </w:p>
        </w:tc>
        <w:tc>
          <w:tcPr>
            <w:tcW w:w="933" w:type="dxa"/>
            <w:vAlign w:val="center"/>
          </w:tcPr>
          <w:p w14:paraId="475C992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2307C928">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Workshop</w:t>
            </w:r>
            <w:r>
              <w:rPr>
                <w:rFonts w:hint="default" w:ascii="Times New Roman" w:hAnsi="Times New Roman" w:cs="Times New Roman"/>
                <w:lang w:val="en-US" w:eastAsia="zh-CN"/>
                <w14:ligatures w14:val="none"/>
              </w:rPr>
              <w:t xml:space="preserve"> 3 </w:t>
            </w:r>
            <w:r>
              <w:rPr>
                <w:rFonts w:hint="default" w:ascii="Times New Roman" w:hAnsi="Times New Roman" w:cs="Times New Roman"/>
                <w:lang w:val="en-US"/>
                <w14:ligatures w14:val="none"/>
              </w:rPr>
              <w:t xml:space="preserve">科研技能工作坊 </w:t>
            </w:r>
            <w:r>
              <w:rPr>
                <w:rFonts w:hint="default" w:ascii="Times New Roman" w:hAnsi="Times New Roman" w:cs="Times New Roman"/>
                <w:lang w:val="en-US" w:eastAsia="zh-CN"/>
                <w14:ligatures w14:val="none"/>
              </w:rPr>
              <w:t>3</w:t>
            </w:r>
          </w:p>
          <w:p w14:paraId="0D84E0F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 xml:space="preserve">Group </w:t>
            </w:r>
            <w:r>
              <w:rPr>
                <w:rFonts w:hint="default" w:ascii="Times New Roman" w:hAnsi="Times New Roman" w:cs="Times New Roman"/>
                <w:lang w:val="en-US"/>
                <w14:ligatures w14:val="none"/>
              </w:rPr>
              <w:t>Supervision 3</w:t>
            </w:r>
            <w:r>
              <w:rPr>
                <w:rFonts w:hint="default" w:ascii="Times New Roman" w:hAnsi="Times New Roman" w:cs="Times New Roman"/>
                <w:lang w:val="en-US" w:eastAsia="zh-CN"/>
                <w14:ligatures w14:val="none"/>
              </w:rPr>
              <w:t xml:space="preserve"> </w:t>
            </w:r>
            <w:r>
              <w:rPr>
                <w:rFonts w:hint="default" w:ascii="Times New Roman" w:hAnsi="Times New Roman" w:cs="Times New Roman"/>
                <w:lang w:val="en-US"/>
                <w14:ligatures w14:val="none"/>
              </w:rPr>
              <w:t>小组辅导 3</w:t>
            </w:r>
          </w:p>
        </w:tc>
      </w:tr>
      <w:tr w14:paraId="0C3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BCB5700">
            <w:pPr>
              <w:widowControl w:val="0"/>
              <w:jc w:val="center"/>
              <w:rPr>
                <w:rFonts w:hint="default" w:ascii="Times New Roman" w:hAnsi="Times New Roman" w:cs="Times New Roman"/>
                <w:lang w:val="en-US"/>
                <w14:ligatures w14:val="none"/>
              </w:rPr>
            </w:pPr>
          </w:p>
        </w:tc>
        <w:tc>
          <w:tcPr>
            <w:tcW w:w="853" w:type="dxa"/>
            <w:vMerge w:val="continue"/>
            <w:vAlign w:val="center"/>
          </w:tcPr>
          <w:p w14:paraId="0A5F45AE">
            <w:pPr>
              <w:widowControl w:val="0"/>
              <w:jc w:val="center"/>
              <w:rPr>
                <w:rFonts w:hint="default" w:ascii="Times New Roman" w:hAnsi="Times New Roman" w:cs="Times New Roman"/>
                <w:lang w:val="en-US"/>
                <w14:ligatures w14:val="none"/>
              </w:rPr>
            </w:pPr>
          </w:p>
        </w:tc>
        <w:tc>
          <w:tcPr>
            <w:tcW w:w="933" w:type="dxa"/>
            <w:vAlign w:val="center"/>
          </w:tcPr>
          <w:p w14:paraId="3B9EF12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1120501">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Social Event - Talent Show 社交活动-才艺表演</w:t>
            </w:r>
          </w:p>
        </w:tc>
      </w:tr>
      <w:tr w14:paraId="1992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restart"/>
            <w:shd w:val="clear" w:color="auto" w:fill="auto"/>
            <w:vAlign w:val="center"/>
          </w:tcPr>
          <w:p w14:paraId="094234C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日</w:t>
            </w:r>
          </w:p>
        </w:tc>
        <w:tc>
          <w:tcPr>
            <w:tcW w:w="853" w:type="dxa"/>
            <w:vMerge w:val="restart"/>
            <w:vAlign w:val="center"/>
          </w:tcPr>
          <w:p w14:paraId="4052D4A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2071D6">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白天</w:t>
            </w:r>
          </w:p>
        </w:tc>
        <w:tc>
          <w:tcPr>
            <w:tcW w:w="6868" w:type="dxa"/>
            <w:shd w:val="clear" w:color="auto" w:fill="auto"/>
            <w:vAlign w:val="center"/>
          </w:tcPr>
          <w:p w14:paraId="44E7D140">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白崖观光/牛津探索/剑桥自由探索（可选）</w:t>
            </w:r>
          </w:p>
        </w:tc>
      </w:tr>
      <w:tr w14:paraId="4788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continue"/>
            <w:shd w:val="clear" w:color="auto" w:fill="auto"/>
            <w:vAlign w:val="center"/>
          </w:tcPr>
          <w:p w14:paraId="19224F8D">
            <w:pPr>
              <w:widowControl w:val="0"/>
              <w:jc w:val="left"/>
              <w:rPr>
                <w:rFonts w:hint="default" w:ascii="Times New Roman" w:hAnsi="Times New Roman" w:cs="Times New Roman"/>
              </w:rPr>
            </w:pPr>
          </w:p>
        </w:tc>
        <w:tc>
          <w:tcPr>
            <w:tcW w:w="853" w:type="dxa"/>
            <w:vMerge w:val="continue"/>
            <w:vAlign w:val="center"/>
          </w:tcPr>
          <w:p w14:paraId="40D50AC9">
            <w:pPr>
              <w:widowControl w:val="0"/>
              <w:jc w:val="left"/>
              <w:rPr>
                <w:rFonts w:hint="default" w:ascii="Times New Roman" w:hAnsi="Times New Roman" w:cs="Times New Roman"/>
              </w:rPr>
            </w:pPr>
          </w:p>
        </w:tc>
        <w:tc>
          <w:tcPr>
            <w:tcW w:w="933" w:type="dxa"/>
            <w:vAlign w:val="center"/>
          </w:tcPr>
          <w:p w14:paraId="50296BEE">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1112603E">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BB0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2F65A4A">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9</w:t>
            </w:r>
            <w:r>
              <w:rPr>
                <w:rFonts w:hint="default" w:ascii="Times New Roman" w:hAnsi="Times New Roman" w:cs="Times New Roman"/>
                <w:lang w:val="en-US" w:eastAsia="zh-CN"/>
                <w14:ligatures w14:val="none"/>
              </w:rPr>
              <w:t>日</w:t>
            </w:r>
          </w:p>
        </w:tc>
        <w:tc>
          <w:tcPr>
            <w:tcW w:w="853" w:type="dxa"/>
            <w:vMerge w:val="restart"/>
            <w:vAlign w:val="center"/>
          </w:tcPr>
          <w:p w14:paraId="75F0E498">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shd w:val="clear" w:color="auto" w:fill="auto"/>
            <w:vAlign w:val="center"/>
          </w:tcPr>
          <w:p w14:paraId="4FEB8EE2">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1F39DF">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前往伦敦</w:t>
            </w:r>
          </w:p>
        </w:tc>
      </w:tr>
      <w:tr w14:paraId="4DD1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5163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10FBF2D5">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58D08B08">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028AFCD4">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伦敦自由探索</w:t>
            </w:r>
          </w:p>
        </w:tc>
      </w:tr>
      <w:tr w14:paraId="6E0C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F403356">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610C92F0">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42D65C5E">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0B9304D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37C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FDA475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10</w:t>
            </w:r>
            <w:r>
              <w:rPr>
                <w:rFonts w:hint="default" w:ascii="Times New Roman" w:hAnsi="Times New Roman" w:cs="Times New Roman"/>
                <w:lang w:val="en-US"/>
                <w14:ligatures w14:val="none"/>
              </w:rPr>
              <w:t>日</w:t>
            </w:r>
          </w:p>
        </w:tc>
        <w:tc>
          <w:tcPr>
            <w:tcW w:w="853" w:type="dxa"/>
            <w:vMerge w:val="restart"/>
            <w:vAlign w:val="center"/>
          </w:tcPr>
          <w:p w14:paraId="07BE5E8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6666489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9A50EE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4学术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4</w:t>
            </w:r>
          </w:p>
        </w:tc>
      </w:tr>
      <w:tr w14:paraId="6425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698A3D9">
            <w:pPr>
              <w:widowControl w:val="0"/>
              <w:jc w:val="center"/>
              <w:rPr>
                <w:rFonts w:hint="default" w:ascii="Times New Roman" w:hAnsi="Times New Roman" w:cs="Times New Roman"/>
                <w:lang w:val="en-US"/>
                <w14:ligatures w14:val="none"/>
              </w:rPr>
            </w:pPr>
          </w:p>
        </w:tc>
        <w:tc>
          <w:tcPr>
            <w:tcW w:w="853" w:type="dxa"/>
            <w:vMerge w:val="continue"/>
            <w:vAlign w:val="center"/>
          </w:tcPr>
          <w:p w14:paraId="68D29ECF">
            <w:pPr>
              <w:widowControl w:val="0"/>
              <w:jc w:val="center"/>
              <w:rPr>
                <w:rFonts w:hint="default" w:ascii="Times New Roman" w:hAnsi="Times New Roman" w:cs="Times New Roman"/>
                <w:lang w:val="en-US"/>
                <w14:ligatures w14:val="none"/>
              </w:rPr>
            </w:pPr>
          </w:p>
        </w:tc>
        <w:tc>
          <w:tcPr>
            <w:tcW w:w="933" w:type="dxa"/>
            <w:vAlign w:val="center"/>
          </w:tcPr>
          <w:p w14:paraId="7323696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5117D59E">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5学术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5</w:t>
            </w:r>
          </w:p>
          <w:p w14:paraId="31E9754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4 小组辅导4</w:t>
            </w:r>
          </w:p>
        </w:tc>
      </w:tr>
      <w:tr w14:paraId="1483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F8B4916">
            <w:pPr>
              <w:widowControl w:val="0"/>
              <w:jc w:val="center"/>
              <w:rPr>
                <w:rFonts w:hint="default" w:ascii="Times New Roman" w:hAnsi="Times New Roman" w:cs="Times New Roman"/>
                <w:lang w:val="en-US"/>
                <w14:ligatures w14:val="none"/>
              </w:rPr>
            </w:pPr>
          </w:p>
        </w:tc>
        <w:tc>
          <w:tcPr>
            <w:tcW w:w="853" w:type="dxa"/>
            <w:vMerge w:val="continue"/>
            <w:vAlign w:val="center"/>
          </w:tcPr>
          <w:p w14:paraId="1D7FC881">
            <w:pPr>
              <w:widowControl w:val="0"/>
              <w:jc w:val="center"/>
              <w:rPr>
                <w:rFonts w:hint="default" w:ascii="Times New Roman" w:hAnsi="Times New Roman" w:cs="Times New Roman"/>
                <w:lang w:val="en-US"/>
                <w14:ligatures w14:val="none"/>
              </w:rPr>
            </w:pPr>
          </w:p>
        </w:tc>
        <w:tc>
          <w:tcPr>
            <w:tcW w:w="933" w:type="dxa"/>
            <w:vAlign w:val="center"/>
          </w:tcPr>
          <w:p w14:paraId="4A3BCBE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77F5A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7C5F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664C83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11</w:t>
            </w:r>
            <w:r>
              <w:rPr>
                <w:rFonts w:hint="default" w:ascii="Times New Roman" w:hAnsi="Times New Roman" w:cs="Times New Roman"/>
                <w:lang w:val="en-US"/>
                <w14:ligatures w14:val="none"/>
              </w:rPr>
              <w:t>日</w:t>
            </w:r>
          </w:p>
        </w:tc>
        <w:tc>
          <w:tcPr>
            <w:tcW w:w="853" w:type="dxa"/>
            <w:vMerge w:val="restart"/>
            <w:vAlign w:val="center"/>
          </w:tcPr>
          <w:p w14:paraId="6F0438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70A3D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A1284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6学术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6</w:t>
            </w:r>
          </w:p>
        </w:tc>
      </w:tr>
      <w:tr w14:paraId="4608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D0D0F2C">
            <w:pPr>
              <w:widowControl w:val="0"/>
              <w:jc w:val="center"/>
              <w:rPr>
                <w:rFonts w:hint="default" w:ascii="Times New Roman" w:hAnsi="Times New Roman" w:cs="Times New Roman"/>
                <w:lang w:val="en-US"/>
                <w14:ligatures w14:val="none"/>
              </w:rPr>
            </w:pPr>
          </w:p>
        </w:tc>
        <w:tc>
          <w:tcPr>
            <w:tcW w:w="853" w:type="dxa"/>
            <w:vMerge w:val="continue"/>
            <w:vAlign w:val="center"/>
          </w:tcPr>
          <w:p w14:paraId="7715EECE">
            <w:pPr>
              <w:widowControl w:val="0"/>
              <w:jc w:val="center"/>
              <w:rPr>
                <w:rFonts w:hint="default" w:ascii="Times New Roman" w:hAnsi="Times New Roman" w:cs="Times New Roman"/>
                <w:lang w:val="en-US"/>
                <w14:ligatures w14:val="none"/>
              </w:rPr>
            </w:pPr>
          </w:p>
        </w:tc>
        <w:tc>
          <w:tcPr>
            <w:tcW w:w="933" w:type="dxa"/>
            <w:vAlign w:val="center"/>
          </w:tcPr>
          <w:p w14:paraId="6A882A5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62C3E4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Sport Activity 体育活动</w:t>
            </w:r>
          </w:p>
        </w:tc>
      </w:tr>
      <w:tr w14:paraId="3595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67680573">
            <w:pPr>
              <w:widowControl w:val="0"/>
              <w:jc w:val="center"/>
              <w:rPr>
                <w:rFonts w:hint="default" w:ascii="Times New Roman" w:hAnsi="Times New Roman" w:cs="Times New Roman"/>
                <w:lang w:val="en-US"/>
                <w14:ligatures w14:val="none"/>
              </w:rPr>
            </w:pPr>
          </w:p>
        </w:tc>
        <w:tc>
          <w:tcPr>
            <w:tcW w:w="853" w:type="dxa"/>
            <w:vMerge w:val="continue"/>
            <w:vAlign w:val="center"/>
          </w:tcPr>
          <w:p w14:paraId="096B48C5">
            <w:pPr>
              <w:widowControl w:val="0"/>
              <w:jc w:val="center"/>
              <w:rPr>
                <w:rFonts w:hint="default" w:ascii="Times New Roman" w:hAnsi="Times New Roman" w:cs="Times New Roman"/>
                <w:lang w:val="en-US"/>
                <w14:ligatures w14:val="none"/>
              </w:rPr>
            </w:pPr>
          </w:p>
        </w:tc>
        <w:tc>
          <w:tcPr>
            <w:tcW w:w="933" w:type="dxa"/>
            <w:vAlign w:val="center"/>
          </w:tcPr>
          <w:p w14:paraId="18EF64B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1447131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Presentation 准备结业汇报</w:t>
            </w:r>
          </w:p>
        </w:tc>
      </w:tr>
      <w:tr w14:paraId="7887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43F83D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12</w:t>
            </w:r>
            <w:r>
              <w:rPr>
                <w:rFonts w:hint="default" w:ascii="Times New Roman" w:hAnsi="Times New Roman" w:cs="Times New Roman"/>
                <w:lang w:val="en-US"/>
                <w14:ligatures w14:val="none"/>
              </w:rPr>
              <w:t>日</w:t>
            </w:r>
          </w:p>
        </w:tc>
        <w:tc>
          <w:tcPr>
            <w:tcW w:w="853" w:type="dxa"/>
            <w:vMerge w:val="restart"/>
            <w:vAlign w:val="center"/>
          </w:tcPr>
          <w:p w14:paraId="04D92E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4EAB171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266907FA">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Assignment 准备结业考核</w:t>
            </w:r>
          </w:p>
        </w:tc>
      </w:tr>
      <w:tr w14:paraId="07E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FF2AD5A">
            <w:pPr>
              <w:widowControl w:val="0"/>
              <w:jc w:val="center"/>
              <w:rPr>
                <w:rFonts w:hint="default" w:ascii="Times New Roman" w:hAnsi="Times New Roman" w:cs="Times New Roman"/>
                <w:lang w:val="en-US"/>
                <w14:ligatures w14:val="none"/>
              </w:rPr>
            </w:pPr>
          </w:p>
        </w:tc>
        <w:tc>
          <w:tcPr>
            <w:tcW w:w="853" w:type="dxa"/>
            <w:vMerge w:val="continue"/>
            <w:vAlign w:val="center"/>
          </w:tcPr>
          <w:p w14:paraId="0787BA75">
            <w:pPr>
              <w:widowControl w:val="0"/>
              <w:jc w:val="center"/>
              <w:rPr>
                <w:rFonts w:hint="default" w:ascii="Times New Roman" w:hAnsi="Times New Roman" w:cs="Times New Roman"/>
                <w:lang w:val="en-US"/>
                <w14:ligatures w14:val="none"/>
              </w:rPr>
            </w:pPr>
          </w:p>
        </w:tc>
        <w:tc>
          <w:tcPr>
            <w:tcW w:w="933" w:type="dxa"/>
            <w:vAlign w:val="center"/>
          </w:tcPr>
          <w:p w14:paraId="4B015E9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12D837">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5 小组辅导5</w:t>
            </w:r>
          </w:p>
        </w:tc>
      </w:tr>
      <w:tr w14:paraId="5DE0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4DB5417">
            <w:pPr>
              <w:widowControl w:val="0"/>
              <w:jc w:val="center"/>
              <w:rPr>
                <w:rFonts w:hint="default" w:ascii="Times New Roman" w:hAnsi="Times New Roman" w:cs="Times New Roman"/>
                <w:lang w:val="en-US"/>
                <w14:ligatures w14:val="none"/>
              </w:rPr>
            </w:pPr>
          </w:p>
        </w:tc>
        <w:tc>
          <w:tcPr>
            <w:tcW w:w="853" w:type="dxa"/>
            <w:vMerge w:val="continue"/>
            <w:vAlign w:val="center"/>
          </w:tcPr>
          <w:p w14:paraId="24F9BE51">
            <w:pPr>
              <w:widowControl w:val="0"/>
              <w:jc w:val="center"/>
              <w:rPr>
                <w:rFonts w:hint="default" w:ascii="Times New Roman" w:hAnsi="Times New Roman" w:cs="Times New Roman"/>
                <w:lang w:val="en-US"/>
                <w14:ligatures w14:val="none"/>
              </w:rPr>
            </w:pPr>
          </w:p>
        </w:tc>
        <w:tc>
          <w:tcPr>
            <w:tcW w:w="933" w:type="dxa"/>
            <w:vAlign w:val="center"/>
          </w:tcPr>
          <w:p w14:paraId="10D414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6101B4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55DB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B50AD2E">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13</w:t>
            </w:r>
            <w:r>
              <w:rPr>
                <w:rFonts w:hint="default" w:ascii="Times New Roman" w:hAnsi="Times New Roman" w:cs="Times New Roman"/>
                <w:lang w:val="en-US"/>
                <w14:ligatures w14:val="none"/>
              </w:rPr>
              <w:t>日</w:t>
            </w:r>
          </w:p>
        </w:tc>
        <w:tc>
          <w:tcPr>
            <w:tcW w:w="853" w:type="dxa"/>
            <w:vMerge w:val="restart"/>
            <w:vAlign w:val="center"/>
          </w:tcPr>
          <w:p w14:paraId="272BF72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B96652A">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3CD2AD2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Final Presentation 结业汇报</w:t>
            </w:r>
          </w:p>
        </w:tc>
      </w:tr>
      <w:tr w14:paraId="7F7F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3B485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918D708">
            <w:pPr>
              <w:widowControl w:val="0"/>
              <w:jc w:val="center"/>
              <w:rPr>
                <w:rFonts w:hint="default" w:ascii="Times New Roman" w:hAnsi="Times New Roman" w:cs="Times New Roman"/>
                <w:lang w:val="en-US"/>
                <w14:ligatures w14:val="none"/>
              </w:rPr>
            </w:pPr>
          </w:p>
        </w:tc>
        <w:tc>
          <w:tcPr>
            <w:tcW w:w="933" w:type="dxa"/>
            <w:vAlign w:val="center"/>
          </w:tcPr>
          <w:p w14:paraId="787BE1C2">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1BA3DFB8">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6：Academic Conference Practice 小组辅导6：学术会议模拟演练</w:t>
            </w:r>
          </w:p>
        </w:tc>
      </w:tr>
      <w:tr w14:paraId="6A20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1F38548">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34873EC">
            <w:pPr>
              <w:widowControl w:val="0"/>
              <w:jc w:val="center"/>
              <w:rPr>
                <w:rFonts w:hint="default" w:ascii="Times New Roman" w:hAnsi="Times New Roman" w:cs="Times New Roman"/>
                <w:lang w:val="en-US"/>
                <w14:ligatures w14:val="none"/>
              </w:rPr>
            </w:pPr>
          </w:p>
        </w:tc>
        <w:tc>
          <w:tcPr>
            <w:tcW w:w="933" w:type="dxa"/>
            <w:vAlign w:val="center"/>
          </w:tcPr>
          <w:p w14:paraId="0E72C90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71E8A196">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Free Time 自由活动</w:t>
            </w:r>
          </w:p>
        </w:tc>
      </w:tr>
      <w:tr w14:paraId="582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718E06CB">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14</w:t>
            </w:r>
            <w:r>
              <w:rPr>
                <w:rFonts w:hint="default" w:ascii="Times New Roman" w:hAnsi="Times New Roman" w:cs="Times New Roman"/>
                <w:lang w:val="en-US" w:eastAsia="zh-CN"/>
                <w14:ligatures w14:val="none"/>
              </w:rPr>
              <w:t>日</w:t>
            </w:r>
          </w:p>
        </w:tc>
        <w:tc>
          <w:tcPr>
            <w:tcW w:w="853" w:type="dxa"/>
            <w:vAlign w:val="center"/>
          </w:tcPr>
          <w:p w14:paraId="230B3A31">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43A4A5B7">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EE388EB">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1) 学术会议日1</w:t>
            </w:r>
          </w:p>
        </w:tc>
      </w:tr>
      <w:tr w14:paraId="5397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409684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w:t>
            </w:r>
            <w:r>
              <w:rPr>
                <w:rFonts w:hint="eastAsia" w:ascii="Times New Roman" w:hAnsi="Times New Roman" w:cs="Times New Roman"/>
                <w:lang w:val="en-US" w:eastAsia="zh-CN"/>
                <w14:ligatures w14:val="none"/>
              </w:rPr>
              <w:t>5</w:t>
            </w:r>
            <w:r>
              <w:rPr>
                <w:rFonts w:hint="default" w:ascii="Times New Roman" w:hAnsi="Times New Roman" w:cs="Times New Roman"/>
                <w:lang w:val="en-US" w:eastAsia="zh-CN"/>
                <w14:ligatures w14:val="none"/>
              </w:rPr>
              <w:t>日</w:t>
            </w:r>
          </w:p>
        </w:tc>
        <w:tc>
          <w:tcPr>
            <w:tcW w:w="853" w:type="dxa"/>
            <w:vMerge w:val="restart"/>
            <w:vAlign w:val="center"/>
          </w:tcPr>
          <w:p w14:paraId="3558DBD7">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55D6B8C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712F4A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2) 学术会议日2</w:t>
            </w:r>
          </w:p>
        </w:tc>
      </w:tr>
      <w:tr w14:paraId="1774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3C38425">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36FAA969">
            <w:pPr>
              <w:widowControl w:val="0"/>
              <w:jc w:val="center"/>
              <w:rPr>
                <w:rFonts w:hint="default" w:ascii="Times New Roman" w:hAnsi="Times New Roman" w:cs="Times New Roman"/>
                <w:lang w:val="en-US"/>
                <w14:ligatures w14:val="none"/>
              </w:rPr>
            </w:pPr>
          </w:p>
        </w:tc>
        <w:tc>
          <w:tcPr>
            <w:tcW w:w="933" w:type="dxa"/>
            <w:vAlign w:val="center"/>
          </w:tcPr>
          <w:p w14:paraId="30318506">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2EB43EC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Formal Dinner 准备高桌晚宴</w:t>
            </w:r>
          </w:p>
        </w:tc>
      </w:tr>
      <w:tr w14:paraId="44FD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5CFD331">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47ABED6D">
            <w:pPr>
              <w:widowControl w:val="0"/>
              <w:jc w:val="center"/>
              <w:rPr>
                <w:rFonts w:hint="default" w:ascii="Times New Roman" w:hAnsi="Times New Roman" w:cs="Times New Roman"/>
                <w:lang w:val="en-US"/>
                <w14:ligatures w14:val="none"/>
              </w:rPr>
            </w:pPr>
          </w:p>
        </w:tc>
        <w:tc>
          <w:tcPr>
            <w:tcW w:w="933" w:type="dxa"/>
            <w:vAlign w:val="center"/>
          </w:tcPr>
          <w:p w14:paraId="64E86B3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5F990D33">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Graduation Ceremony&amp;Formal Dinner 结业典礼&amp;高桌晚宴</w:t>
            </w:r>
          </w:p>
        </w:tc>
      </w:tr>
      <w:tr w14:paraId="5E0C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5066800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w:t>
            </w:r>
            <w:r>
              <w:rPr>
                <w:rFonts w:hint="eastAsia" w:ascii="Times New Roman" w:hAnsi="Times New Roman" w:cs="Times New Roman"/>
                <w:lang w:val="en-US" w:eastAsia="zh-CN"/>
                <w14:ligatures w14:val="none"/>
              </w:rPr>
              <w:t>16</w:t>
            </w:r>
            <w:r>
              <w:rPr>
                <w:rFonts w:hint="default" w:ascii="Times New Roman" w:hAnsi="Times New Roman" w:cs="Times New Roman"/>
                <w:lang w:val="en-US" w:eastAsia="zh-CN"/>
                <w14:ligatures w14:val="none"/>
              </w:rPr>
              <w:t>日</w:t>
            </w:r>
          </w:p>
        </w:tc>
        <w:tc>
          <w:tcPr>
            <w:tcW w:w="853" w:type="dxa"/>
            <w:vAlign w:val="center"/>
          </w:tcPr>
          <w:p w14:paraId="1DF14B2F">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vAlign w:val="center"/>
          </w:tcPr>
          <w:p w14:paraId="70A134CC">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7B5107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送机前往伦敦机场，出发返回中国</w:t>
            </w:r>
          </w:p>
        </w:tc>
      </w:tr>
    </w:tbl>
    <w:p w14:paraId="5C6F5E20">
      <w:pPr>
        <w:spacing w:line="360" w:lineRule="auto"/>
        <w:jc w:val="left"/>
        <w:rPr>
          <w:rFonts w:hint="default" w:ascii="Times New Roman" w:hAnsi="Times New Roman" w:cs="Times New Roman"/>
          <w:szCs w:val="21"/>
          <w:lang w:val="en-US"/>
        </w:rPr>
      </w:pPr>
    </w:p>
    <w:p w14:paraId="2241C833">
      <w:pPr>
        <w:autoSpaceDE w:val="0"/>
        <w:autoSpaceDN w:val="0"/>
        <w:adjustRightInd w:val="0"/>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住宿安排</w:t>
      </w:r>
      <w:r>
        <w:rPr>
          <w:rFonts w:hint="default" w:ascii="Times New Roman" w:hAnsi="Times New Roman" w:cs="Times New Roman"/>
          <w:szCs w:val="21"/>
        </w:rPr>
        <w:t>】</w:t>
      </w:r>
      <w:r>
        <w:rPr>
          <w:rFonts w:hint="default" w:ascii="Times New Roman" w:hAnsi="Times New Roman" w:cs="Times New Roman"/>
          <w:szCs w:val="21"/>
          <w:lang w:val="en-US" w:eastAsia="zh-CN"/>
        </w:rPr>
        <w:t>剑桥大学学院宿舍</w:t>
      </w:r>
    </w:p>
    <w:p w14:paraId="4E557456">
      <w:pPr>
        <w:spacing w:line="360" w:lineRule="auto"/>
        <w:jc w:val="left"/>
        <w:rPr>
          <w:rFonts w:hint="default" w:ascii="Times New Roman" w:hAnsi="Times New Roman"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项目费用</w:t>
      </w:r>
      <w:r>
        <w:rPr>
          <w:rFonts w:hint="default" w:ascii="Times New Roman" w:hAnsi="Times New Roman" w:cs="Times New Roman"/>
          <w:szCs w:val="21"/>
        </w:rPr>
        <w:t>】</w:t>
      </w:r>
      <w:r>
        <w:rPr>
          <w:rFonts w:hint="default" w:ascii="Times New Roman" w:hAnsi="Times New Roman" w:cs="Times New Roman"/>
          <w:szCs w:val="21"/>
          <w:highlight w:val="none"/>
          <w:lang w:val="en-US" w:eastAsia="zh-CN"/>
        </w:rPr>
        <w:t>33,800</w:t>
      </w:r>
      <w:r>
        <w:rPr>
          <w:rFonts w:hint="default" w:ascii="Times New Roman" w:hAnsi="Times New Roman" w:cs="Times New Roman"/>
          <w:szCs w:val="21"/>
          <w:highlight w:val="none"/>
        </w:rPr>
        <w:t>元，</w:t>
      </w:r>
      <w:r>
        <w:rPr>
          <w:rFonts w:hint="default" w:ascii="Times New Roman" w:hAnsi="Times New Roman" w:cs="Times New Roman"/>
          <w:szCs w:val="21"/>
        </w:rPr>
        <w:t>费用</w:t>
      </w:r>
      <w:r>
        <w:rPr>
          <w:rFonts w:hint="default" w:ascii="Times New Roman" w:hAnsi="Times New Roman" w:cs="Times New Roman"/>
          <w:szCs w:val="21"/>
          <w:lang w:val="en-US" w:eastAsia="zh-CN"/>
        </w:rPr>
        <w:t>包含</w:t>
      </w:r>
      <w:r>
        <w:rPr>
          <w:rFonts w:hint="default" w:ascii="Times New Roman" w:hAnsi="Times New Roman" w:cs="Times New Roman"/>
          <w:szCs w:val="21"/>
        </w:rPr>
        <w:t>：项目申请费、</w:t>
      </w:r>
      <w:r>
        <w:rPr>
          <w:rFonts w:hint="default" w:ascii="Times New Roman" w:hAnsi="Times New Roman" w:cs="Times New Roman"/>
          <w:szCs w:val="21"/>
          <w:lang w:val="en-US" w:eastAsia="zh-CN"/>
        </w:rPr>
        <w:t>学费</w:t>
      </w:r>
      <w:r>
        <w:rPr>
          <w:rFonts w:hint="default" w:ascii="Times New Roman" w:hAnsi="Times New Roman" w:cs="Times New Roman"/>
          <w:szCs w:val="21"/>
        </w:rPr>
        <w:t>、</w:t>
      </w:r>
      <w:r>
        <w:rPr>
          <w:rFonts w:hint="default" w:ascii="Times New Roman" w:hAnsi="Times New Roman" w:cs="Times New Roman"/>
          <w:szCs w:val="21"/>
          <w:lang w:val="en-US" w:eastAsia="zh-CN"/>
        </w:rPr>
        <w:t>项目学术会议相关费用、</w:t>
      </w:r>
      <w:r>
        <w:rPr>
          <w:rFonts w:hint="default" w:ascii="Times New Roman" w:hAnsi="Times New Roman" w:cs="Times New Roman"/>
          <w:szCs w:val="21"/>
          <w:lang w:val="en-US"/>
        </w:rPr>
        <w:t>活动费、</w:t>
      </w:r>
      <w:r>
        <w:rPr>
          <w:rFonts w:hint="default" w:ascii="Times New Roman" w:hAnsi="Times New Roman" w:cs="Times New Roman"/>
          <w:szCs w:val="21"/>
        </w:rPr>
        <w:t>住宿费</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含13次早餐与10次晚餐</w:t>
      </w:r>
      <w:r>
        <w:rPr>
          <w:rFonts w:hint="default" w:ascii="Times New Roman" w:hAnsi="Times New Roman" w:cs="Times New Roman"/>
          <w:szCs w:val="21"/>
          <w:lang w:eastAsia="zh-CN"/>
        </w:rPr>
        <w:t>）</w:t>
      </w:r>
      <w:r>
        <w:rPr>
          <w:rFonts w:hint="default" w:ascii="Times New Roman" w:hAnsi="Times New Roman" w:cs="Times New Roman"/>
          <w:szCs w:val="21"/>
        </w:rPr>
        <w:t>、</w:t>
      </w:r>
      <w:r>
        <w:rPr>
          <w:rFonts w:hint="default" w:ascii="Times New Roman" w:hAnsi="Times New Roman" w:cs="Times New Roman"/>
          <w:szCs w:val="21"/>
          <w:lang w:val="en-US"/>
        </w:rPr>
        <w:t>高桌</w:t>
      </w:r>
      <w:r>
        <w:rPr>
          <w:rFonts w:hint="default" w:ascii="Times New Roman" w:hAnsi="Times New Roman" w:cs="Times New Roman"/>
          <w:szCs w:val="21"/>
        </w:rPr>
        <w:t>晚宴费用</w:t>
      </w:r>
      <w:r>
        <w:rPr>
          <w:rFonts w:hint="default" w:ascii="Times New Roman" w:hAnsi="Times New Roman" w:cs="Times New Roman"/>
          <w:szCs w:val="21"/>
          <w:lang w:val="en-US"/>
        </w:rPr>
        <w:t>、团队旅行保险费、</w:t>
      </w:r>
      <w:r>
        <w:rPr>
          <w:rFonts w:hint="default" w:ascii="Times New Roman" w:hAnsi="Times New Roman" w:cs="Times New Roman"/>
          <w:szCs w:val="21"/>
        </w:rPr>
        <w:t>项目管理费（</w:t>
      </w:r>
      <w:r>
        <w:rPr>
          <w:rFonts w:hint="default" w:ascii="Times New Roman" w:hAnsi="Times New Roman" w:cs="Times New Roman"/>
          <w:szCs w:val="21"/>
          <w:lang w:val="en-US"/>
        </w:rPr>
        <w:t>包含</w:t>
      </w:r>
      <w:r>
        <w:rPr>
          <w:rFonts w:hint="default" w:ascii="Times New Roman" w:hAnsi="Times New Roman" w:cs="Times New Roman"/>
          <w:szCs w:val="21"/>
        </w:rPr>
        <w:t>：项目咨询、项目申请、住宿安排、签证指导、行前指导、接送机服务等内容）。费用不含：往返国际机票、签证费、</w:t>
      </w:r>
      <w:r>
        <w:rPr>
          <w:rFonts w:hint="default" w:ascii="Times New Roman" w:hAnsi="Times New Roman" w:cs="Times New Roman"/>
          <w:szCs w:val="21"/>
          <w:lang w:val="en-US" w:eastAsia="zh-CN"/>
        </w:rPr>
        <w:t>个人开销。</w:t>
      </w:r>
    </w:p>
    <w:p w14:paraId="26FC9EF3">
      <w:pPr>
        <w:jc w:val="left"/>
        <w:rPr>
          <w:rFonts w:ascii="Arial" w:hAnsi="Arial" w:eastAsia="微软雅黑" w:cs="Arial"/>
          <w:b/>
          <w:bCs/>
          <w:color w:val="2D8FCF"/>
          <w:spacing w:val="6"/>
          <w:sz w:val="40"/>
          <w:szCs w:val="40"/>
        </w:rPr>
      </w:pPr>
    </w:p>
    <w:p w14:paraId="7881BC6E">
      <w:pPr>
        <w:jc w:val="left"/>
        <w:rPr>
          <w:rFonts w:ascii="Arial" w:hAnsi="Arial" w:eastAsia="微软雅黑" w:cs="Arial"/>
          <w:b/>
          <w:bCs/>
          <w:color w:val="2D8FCF"/>
          <w:spacing w:val="6"/>
          <w:sz w:val="40"/>
          <w:szCs w:val="40"/>
        </w:rPr>
      </w:pPr>
      <w:r>
        <w:rPr>
          <w:color w:val="1A4450"/>
        </w:rPr>
        <w:pict>
          <v:rect id="矩形 35" o:spid="_x0000_s1071" o:spt="1" style="position:absolute;left:0pt;margin-left:-0.6pt;margin-top:35.55pt;height:26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28876332">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3A43DA24">
      <w:pPr>
        <w:jc w:val="left"/>
        <w:rPr>
          <w:rFonts w:ascii="Arial" w:hAnsi="Arial" w:eastAsia="微软雅黑" w:cs="Arial"/>
          <w:b/>
          <w:bCs/>
          <w:color w:val="2D8FCF"/>
          <w:spacing w:val="6"/>
          <w:sz w:val="40"/>
          <w:szCs w:val="40"/>
          <w:lang w:val="en-US"/>
        </w:rPr>
      </w:pPr>
    </w:p>
    <w:p w14:paraId="7BCD1E39">
      <w:pPr>
        <w:autoSpaceDE w:val="0"/>
        <w:autoSpaceDN w:val="0"/>
        <w:adjustRightInd w:val="0"/>
        <w:spacing w:line="360" w:lineRule="auto"/>
        <w:jc w:val="left"/>
        <w:rPr>
          <w:rFonts w:ascii="Arial Narrow" w:hAnsi="Arial Narrow" w:cs="Calibri"/>
          <w:szCs w:val="21"/>
        </w:rPr>
      </w:pPr>
    </w:p>
    <w:p w14:paraId="01EB65C9">
      <w:pPr>
        <w:spacing w:line="360" w:lineRule="auto"/>
        <w:jc w:val="left"/>
        <w:rPr>
          <w:rFonts w:ascii="Arial Narrow" w:hAnsi="Arial Narrow" w:cs="Calibri"/>
          <w:szCs w:val="21"/>
        </w:rPr>
      </w:pPr>
      <w:r>
        <w:rPr>
          <w:rFonts w:hint="eastAsia" w:ascii="Arial Narrow" w:hAnsi="Arial Narrow" w:cs="Calibri"/>
          <w:b/>
          <w:bCs/>
          <w:szCs w:val="21"/>
          <w:lang w:eastAsia="zh-CN"/>
        </w:rPr>
        <w:t>【</w:t>
      </w:r>
      <w:r>
        <w:rPr>
          <w:rFonts w:hint="eastAsia" w:ascii="Arial Narrow" w:hAnsi="Arial Narrow" w:cs="Calibri"/>
          <w:b/>
          <w:bCs/>
          <w:szCs w:val="21"/>
          <w:lang w:val="en-US" w:eastAsia="zh-CN"/>
        </w:rPr>
        <w:t>官方权威三证书</w:t>
      </w:r>
      <w:r>
        <w:rPr>
          <w:rFonts w:hint="eastAsia" w:ascii="Arial Narrow" w:hAnsi="Arial Narrow" w:cs="Calibri"/>
          <w:b/>
          <w:bCs/>
          <w:szCs w:val="21"/>
          <w:lang w:eastAsia="zh-CN"/>
        </w:rPr>
        <w:t>】</w:t>
      </w:r>
      <w:r>
        <w:rPr>
          <w:rFonts w:ascii="Arial Narrow" w:hAnsi="Arial Narrow" w:cs="Calibri"/>
          <w:szCs w:val="21"/>
        </w:rPr>
        <w:t>项目结束后将</w:t>
      </w:r>
      <w:r>
        <w:rPr>
          <w:rFonts w:hint="eastAsia" w:ascii="Arial Narrow" w:hAnsi="Arial Narrow" w:cs="Calibri"/>
          <w:szCs w:val="21"/>
          <w:lang w:val="en-US"/>
        </w:rPr>
        <w:t>获取</w:t>
      </w:r>
      <w:r>
        <w:rPr>
          <w:rFonts w:hint="eastAsia" w:ascii="Arial Narrow" w:hAnsi="Arial Narrow" w:cs="Calibri"/>
          <w:szCs w:val="21"/>
        </w:rPr>
        <w:t>官方权威</w:t>
      </w:r>
      <w:r>
        <w:rPr>
          <w:rFonts w:hint="eastAsia" w:ascii="Arial Narrow" w:hAnsi="Arial Narrow" w:cs="Calibri"/>
          <w:szCs w:val="21"/>
          <w:lang w:val="en-US" w:eastAsia="zh-CN"/>
        </w:rPr>
        <w:t>三</w:t>
      </w:r>
      <w:r>
        <w:rPr>
          <w:rFonts w:hint="eastAsia" w:ascii="Arial Narrow" w:hAnsi="Arial Narrow" w:cs="Calibri"/>
          <w:szCs w:val="21"/>
        </w:rPr>
        <w:t>证书，即官方学院证书</w:t>
      </w:r>
      <w:r>
        <w:rPr>
          <w:rFonts w:hint="eastAsia" w:ascii="Arial Narrow" w:hAnsi="Arial Narrow" w:cs="Calibri"/>
          <w:szCs w:val="21"/>
          <w:lang w:eastAsia="zh-CN"/>
        </w:rPr>
        <w:t>、</w:t>
      </w:r>
      <w:r>
        <w:rPr>
          <w:rFonts w:hint="eastAsia" w:ascii="Arial Narrow" w:hAnsi="Arial Narrow" w:cs="Calibri"/>
          <w:szCs w:val="21"/>
        </w:rPr>
        <w:t>剑桥大学语言与跨文化交流中心</w:t>
      </w:r>
      <w:r>
        <w:rPr>
          <w:rFonts w:hint="eastAsia" w:ascii="Arial Narrow" w:hAnsi="Arial Narrow" w:cs="Calibri"/>
          <w:szCs w:val="21"/>
          <w:highlight w:val="none"/>
        </w:rPr>
        <w:t>证书</w:t>
      </w:r>
      <w:r>
        <w:rPr>
          <w:rFonts w:hint="eastAsia" w:ascii="Arial Narrow" w:hAnsi="Arial Narrow" w:cs="Calibri"/>
          <w:szCs w:val="21"/>
          <w:highlight w:val="none"/>
          <w:lang w:val="en-US" w:eastAsia="zh-CN"/>
        </w:rPr>
        <w:t>以及剑桥大学学院主办学术会议参与证书</w:t>
      </w:r>
      <w:r>
        <w:rPr>
          <w:rFonts w:hint="eastAsia" w:ascii="Arial Narrow" w:hAnsi="Arial Narrow" w:cs="Calibri"/>
          <w:szCs w:val="21"/>
          <w:highlight w:val="none"/>
        </w:rPr>
        <w:t>。</w:t>
      </w:r>
    </w:p>
    <w:p w14:paraId="166A9377">
      <w:pPr>
        <w:spacing w:line="360" w:lineRule="auto"/>
        <w:jc w:val="left"/>
        <w:rPr>
          <w:rFonts w:hint="eastAsia" w:ascii="Arial" w:hAnsi="Arial" w:eastAsia="微软雅黑" w:cs="Arial"/>
          <w:b/>
          <w:bCs/>
          <w:color w:val="2D8FCF"/>
          <w:spacing w:val="6"/>
          <w:sz w:val="40"/>
          <w:szCs w:val="40"/>
          <w:lang w:eastAsia="zh-CN"/>
          <w14:ligatures w14:val="none"/>
        </w:rPr>
      </w:pPr>
      <w:r>
        <w:drawing>
          <wp:inline distT="0" distB="0" distL="0" distR="0">
            <wp:extent cx="1360805" cy="2087880"/>
            <wp:effectExtent l="0" t="0" r="10795" b="7620"/>
            <wp:docPr id="174954177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1778" name="图片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60805" cy="2087880"/>
                    </a:xfrm>
                    <a:prstGeom prst="rect">
                      <a:avLst/>
                    </a:prstGeom>
                    <a:noFill/>
                    <a:ln>
                      <a:noFill/>
                    </a:ln>
                  </pic:spPr>
                </pic:pic>
              </a:graphicData>
            </a:graphic>
          </wp:inline>
        </w:drawing>
      </w:r>
      <w:r>
        <w:rPr>
          <w:rFonts w:hint="eastAsia" w:ascii="Arial" w:hAnsi="Arial" w:eastAsia="微软雅黑" w:cs="Arial"/>
          <w:b/>
          <w:bCs/>
          <w:color w:val="2D8FCF"/>
          <w:spacing w:val="6"/>
          <w:sz w:val="40"/>
          <w:szCs w:val="40"/>
        </w:rPr>
        <w:t xml:space="preserve"> </w:t>
      </w:r>
      <w:r>
        <w:rPr>
          <w:rFonts w:ascii="Arial" w:hAnsi="Arial" w:eastAsia="微软雅黑" w:cs="Arial"/>
          <w:b/>
          <w:bCs/>
          <w:color w:val="2D8FCF"/>
          <w:spacing w:val="6"/>
          <w:sz w:val="40"/>
          <w:szCs w:val="40"/>
          <w14:ligatures w14:val="none"/>
        </w:rPr>
        <w:drawing>
          <wp:inline distT="0" distB="0" distL="0" distR="0">
            <wp:extent cx="1407160" cy="2087880"/>
            <wp:effectExtent l="0" t="0" r="2540" b="762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07160" cy="2087880"/>
                    </a:xfrm>
                    <a:prstGeom prst="rect">
                      <a:avLst/>
                    </a:prstGeom>
                  </pic:spPr>
                </pic:pic>
              </a:graphicData>
            </a:graphic>
          </wp:inline>
        </w:drawing>
      </w:r>
      <w:r>
        <w:rPr>
          <w:rFonts w:hint="eastAsia" w:ascii="Arial" w:hAnsi="Arial" w:eastAsia="微软雅黑" w:cs="Arial"/>
          <w:b/>
          <w:bCs/>
          <w:color w:val="2D8FCF"/>
          <w:spacing w:val="6"/>
          <w:sz w:val="40"/>
          <w:szCs w:val="40"/>
          <w:lang w:val="en-US" w:eastAsia="zh-CN"/>
          <w14:ligatures w14:val="none"/>
        </w:rPr>
        <w:t xml:space="preserve"> </w:t>
      </w:r>
      <w:r>
        <w:rPr>
          <w:rFonts w:hint="eastAsia" w:ascii="Arial" w:hAnsi="Arial" w:eastAsia="微软雅黑" w:cs="Arial"/>
          <w:b/>
          <w:bCs/>
          <w:color w:val="2D8FCF"/>
          <w:spacing w:val="6"/>
          <w:sz w:val="40"/>
          <w:szCs w:val="40"/>
          <w:lang w:eastAsia="zh-CN"/>
          <w14:ligatures w14:val="none"/>
        </w:rPr>
        <w:drawing>
          <wp:inline distT="0" distB="0" distL="114300" distR="114300">
            <wp:extent cx="3071495" cy="2095500"/>
            <wp:effectExtent l="0" t="0" r="14605" b="0"/>
            <wp:docPr id="2" name="图片 2" descr="9c02728b-1433-4408-bc7c-635da518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c02728b-1433-4408-bc7c-635da5187957"/>
                    <pic:cNvPicPr>
                      <a:picLocks noChangeAspect="1"/>
                    </pic:cNvPicPr>
                  </pic:nvPicPr>
                  <pic:blipFill>
                    <a:blip r:embed="rId8"/>
                    <a:srcRect t="1683" b="1913"/>
                    <a:stretch>
                      <a:fillRect/>
                    </a:stretch>
                  </pic:blipFill>
                  <pic:spPr>
                    <a:xfrm>
                      <a:off x="0" y="0"/>
                      <a:ext cx="3071495" cy="2095500"/>
                    </a:xfrm>
                    <a:prstGeom prst="rect">
                      <a:avLst/>
                    </a:prstGeom>
                  </pic:spPr>
                </pic:pic>
              </a:graphicData>
            </a:graphic>
          </wp:inline>
        </w:drawing>
      </w:r>
    </w:p>
    <w:p w14:paraId="781DD679">
      <w:pPr>
        <w:spacing w:line="360" w:lineRule="auto"/>
        <w:jc w:val="left"/>
        <w:rPr>
          <w:rFonts w:hint="eastAsia" w:ascii="Arial Narrow" w:hAnsi="Arial Narrow" w:cs="Calibri"/>
          <w:szCs w:val="21"/>
          <w:lang w:val="en-US"/>
        </w:rPr>
      </w:pPr>
      <w:bookmarkStart w:id="1" w:name="_GoBack"/>
      <w:bookmarkEnd w:id="1"/>
      <w:r>
        <w:rPr>
          <w:rFonts w:hint="eastAsia" w:ascii="Arial Narrow" w:hAnsi="Arial Narrow" w:cs="Calibri"/>
          <w:b/>
          <w:bCs/>
          <w:szCs w:val="21"/>
          <w:lang w:val="en-US" w:eastAsia="zh-CN"/>
        </w:rPr>
        <w:t>【推荐信】</w:t>
      </w:r>
      <w:r>
        <w:rPr>
          <w:rFonts w:hint="eastAsia" w:ascii="Arial Narrow" w:hAnsi="Arial Narrow" w:cs="Calibri"/>
          <w:b w:val="0"/>
          <w:bCs w:val="0"/>
          <w:szCs w:val="21"/>
          <w:lang w:val="en-US" w:eastAsia="zh-CN"/>
        </w:rPr>
        <w:t>学</w:t>
      </w:r>
      <w:r>
        <w:rPr>
          <w:rFonts w:hint="eastAsia" w:ascii="Arial Narrow" w:hAnsi="Arial Narrow" w:cs="Calibri"/>
          <w:szCs w:val="21"/>
          <w:lang w:val="en-US"/>
        </w:rPr>
        <w:t>习情况较好者有机会</w:t>
      </w:r>
      <w:r>
        <w:rPr>
          <w:rFonts w:hint="eastAsia" w:ascii="Arial Narrow" w:hAnsi="Arial Narrow" w:cs="Calibri"/>
          <w:szCs w:val="21"/>
        </w:rPr>
        <w:t>获取项目特约顾问剑桥大学教授签发的推荐信</w:t>
      </w:r>
      <w:r>
        <w:rPr>
          <w:rFonts w:hint="eastAsia" w:ascii="Arial Narrow" w:hAnsi="Arial Narrow" w:cs="Calibri"/>
          <w:szCs w:val="21"/>
          <w:lang w:val="en-US"/>
        </w:rPr>
        <w:t>及项目导师</w:t>
      </w:r>
      <w:r>
        <w:rPr>
          <w:rFonts w:hint="eastAsia" w:ascii="Arial Narrow" w:hAnsi="Arial Narrow" w:cs="Calibri"/>
          <w:szCs w:val="21"/>
          <w:lang w:val="en-US" w:eastAsia="zh-CN"/>
        </w:rPr>
        <w:t>强推</w:t>
      </w:r>
      <w:r>
        <w:rPr>
          <w:rFonts w:hint="eastAsia" w:ascii="Arial Narrow" w:hAnsi="Arial Narrow" w:cs="Calibri"/>
          <w:szCs w:val="21"/>
          <w:lang w:val="en-US"/>
        </w:rPr>
        <w:t>推荐信。</w:t>
      </w:r>
    </w:p>
    <w:p w14:paraId="0DDA1B1D">
      <w:pPr>
        <w:spacing w:line="360" w:lineRule="auto"/>
        <w:jc w:val="left"/>
        <w:rPr>
          <w:rFonts w:hint="eastAsia" w:ascii="Arial Narrow" w:hAnsi="Arial Narrow" w:cs="Calibri"/>
          <w:szCs w:val="21"/>
          <w:lang w:val="en-US" w:eastAsia="zh-CN"/>
        </w:rPr>
      </w:pPr>
      <w:r>
        <w:rPr>
          <w:rFonts w:hint="eastAsia" w:ascii="Arial Narrow" w:hAnsi="Arial Narrow" w:cs="Calibri"/>
          <w:b/>
          <w:bCs/>
          <w:szCs w:val="21"/>
          <w:lang w:val="en-US" w:eastAsia="zh-CN"/>
        </w:rPr>
        <w:t>【剑桥大学学院官网公示优秀成员姓名】</w:t>
      </w:r>
      <w:r>
        <w:rPr>
          <w:rFonts w:hint="eastAsia" w:ascii="Arial Narrow" w:hAnsi="Arial Narrow" w:cs="Calibri"/>
          <w:szCs w:val="21"/>
          <w:lang w:val="en-US" w:eastAsia="zh-CN"/>
        </w:rPr>
        <w:t>在官方全球学术会议中表现卓越的学术海报作品及其创作团队成员姓名，将在剑桥大学学院官方网站进行公示，让学员收获全球范围的学术可见度。</w:t>
      </w:r>
    </w:p>
    <w:p w14:paraId="731EAC92">
      <w:pPr>
        <w:spacing w:line="360" w:lineRule="auto"/>
        <w:jc w:val="left"/>
        <w:rPr>
          <w:rFonts w:hint="eastAsia" w:ascii="Arial Narrow" w:hAnsi="Arial Narrow" w:cs="Calibri"/>
          <w:szCs w:val="21"/>
          <w:lang w:val="en-US" w:eastAsia="zh-CN"/>
        </w:rPr>
      </w:pPr>
      <w:r>
        <w:rPr>
          <w:rFonts w:hint="eastAsia" w:ascii="Arial Narrow" w:hAnsi="Arial Narrow" w:cs="Calibri"/>
          <w:szCs w:val="21"/>
          <w:lang w:val="en-US" w:eastAsia="zh-CN"/>
        </w:rPr>
        <w:t>【</w:t>
      </w:r>
      <w:r>
        <w:rPr>
          <w:rFonts w:hint="eastAsia" w:cs="Times New Roman"/>
          <w:b/>
          <w:bCs/>
          <w:sz w:val="22"/>
          <w:szCs w:val="22"/>
          <w:lang w:val="en-US" w:eastAsia="zh-CN"/>
        </w:rPr>
        <w:t>全球学术会议刊物收录</w:t>
      </w:r>
      <w:r>
        <w:rPr>
          <w:rFonts w:hint="eastAsia" w:ascii="Arial Narrow" w:hAnsi="Arial Narrow" w:cs="Calibri"/>
          <w:szCs w:val="21"/>
          <w:lang w:val="en-US" w:eastAsia="zh-CN"/>
        </w:rPr>
        <w:t>】经剑桥大学教授、专家审核后，优秀的学员作品将被收录于本次国际会议论文集，并在后续刊发于本次国际会议会刊中。</w:t>
      </w:r>
    </w:p>
    <w:p w14:paraId="5EF6C1A2">
      <w:pPr>
        <w:spacing w:line="360" w:lineRule="auto"/>
        <w:jc w:val="left"/>
        <w:rPr>
          <w:rFonts w:hint="eastAsia" w:ascii="Arial Narrow" w:hAnsi="Arial Narrow" w:cs="Calibri"/>
          <w:b/>
          <w:bCs/>
          <w:szCs w:val="21"/>
          <w:highlight w:val="none"/>
          <w:lang w:val="en-US" w:eastAsia="zh-CN"/>
        </w:rPr>
      </w:pPr>
      <w:r>
        <w:rPr>
          <w:rFonts w:hint="eastAsia" w:ascii="Arial Narrow" w:hAnsi="Arial Narrow" w:cs="Calibri"/>
          <w:b/>
          <w:bCs/>
          <w:szCs w:val="21"/>
          <w:highlight w:val="none"/>
          <w:lang w:val="en-US" w:eastAsia="zh-CN"/>
        </w:rPr>
        <w:t>【项目成绩单】</w:t>
      </w:r>
      <w:r>
        <w:rPr>
          <w:rFonts w:hint="eastAsia" w:ascii="Arial Narrow" w:hAnsi="Arial Narrow" w:cs="Calibri"/>
          <w:b w:val="0"/>
          <w:bCs w:val="0"/>
          <w:szCs w:val="21"/>
          <w:highlight w:val="none"/>
          <w:lang w:val="en-US" w:eastAsia="zh-CN"/>
        </w:rPr>
        <w:t>项目成绩单可用于欧美学分转换，学员所获学分可作为后续部分认可国家海外升学的学术凭证或抵扣相关课程学分，降低海外学习的时间成本。</w:t>
      </w:r>
    </w:p>
    <w:p w14:paraId="5D71F1EE">
      <w:pPr>
        <w:jc w:val="left"/>
        <w:rPr>
          <w:rFonts w:ascii="Arial" w:hAnsi="Arial" w:eastAsia="微软雅黑" w:cs="Arial"/>
          <w:b/>
          <w:bCs/>
          <w:color w:val="2D8FCF"/>
          <w:spacing w:val="6"/>
          <w:sz w:val="40"/>
          <w:szCs w:val="40"/>
        </w:rPr>
      </w:pPr>
    </w:p>
    <w:p w14:paraId="3A4CDF63">
      <w:pPr>
        <w:jc w:val="left"/>
        <w:rPr>
          <w:rFonts w:ascii="Arial" w:hAnsi="Arial" w:eastAsia="微软雅黑" w:cs="Arial"/>
          <w:b/>
          <w:bCs/>
          <w:color w:val="2D8FCF"/>
          <w:spacing w:val="6"/>
          <w:sz w:val="40"/>
          <w:szCs w:val="40"/>
        </w:rPr>
      </w:pPr>
      <w:r>
        <w:rPr>
          <w:color w:val="1A4450"/>
        </w:rPr>
        <w:pict>
          <v:rect id="_x0000_s1072" o:spid="_x0000_s1072" o:spt="1" style="position:absolute;left:0pt;margin-left:-0.6pt;margin-top:35.55pt;height:25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512929C4">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65409BBA">
      <w:pPr>
        <w:jc w:val="left"/>
        <w:rPr>
          <w:rFonts w:ascii="Arial" w:hAnsi="Arial" w:eastAsia="微软雅黑" w:cs="Arial"/>
          <w:b/>
          <w:bCs/>
          <w:color w:val="2D8FCF"/>
          <w:spacing w:val="6"/>
          <w:sz w:val="40"/>
          <w:szCs w:val="40"/>
        </w:rPr>
      </w:pPr>
    </w:p>
    <w:p w14:paraId="1C2884E5">
      <w:pPr>
        <w:spacing w:line="360" w:lineRule="auto"/>
        <w:jc w:val="left"/>
        <w:rPr>
          <w:rFonts w:hint="eastAsia" w:cs="Calibri"/>
          <w:kern w:val="0"/>
        </w:rPr>
      </w:pPr>
    </w:p>
    <w:p w14:paraId="612B2471">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全日制在校本科生或研究生，年满18周岁</w:t>
      </w:r>
    </w:p>
    <w:p w14:paraId="4F21FA90">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sz w:val="22"/>
          <w:szCs w:val="22"/>
        </w:rPr>
        <w:t>道德品质好，身体健康、心理健康，能顺利完成学习任务</w:t>
      </w:r>
    </w:p>
    <w:p w14:paraId="65963549">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适用于</w:t>
      </w:r>
      <w:r>
        <w:rPr>
          <w:rFonts w:hint="eastAsia" w:cs="Times New Roman"/>
          <w:kern w:val="0"/>
          <w:sz w:val="22"/>
          <w:szCs w:val="22"/>
          <w:lang w:val="en-US" w:eastAsia="zh-CN"/>
        </w:rPr>
        <w:t>商学、数字经济、数据金融学、电子商务、市场营销等</w:t>
      </w:r>
      <w:r>
        <w:rPr>
          <w:rFonts w:hint="default" w:ascii="Times New Roman" w:hAnsi="Times New Roman" w:cs="Times New Roman"/>
          <w:kern w:val="0"/>
          <w:sz w:val="22"/>
          <w:szCs w:val="22"/>
          <w:lang w:val="en-US" w:eastAsia="zh-CN"/>
        </w:rPr>
        <w:t>相关专业或对该领域感兴趣的学生</w:t>
      </w:r>
    </w:p>
    <w:p w14:paraId="4E871C97">
      <w:pPr>
        <w:pStyle w:val="10"/>
        <w:widowControl/>
        <w:numPr>
          <w:ilvl w:val="0"/>
          <w:numId w:val="3"/>
        </w:numPr>
        <w:spacing w:line="360" w:lineRule="auto"/>
        <w:ind w:firstLineChars="0"/>
        <w:jc w:val="left"/>
        <w:rPr>
          <w:rFonts w:hint="default" w:ascii="Times New Roman" w:hAnsi="Times New Roman" w:cs="Times New Roman"/>
          <w:kern w:val="0"/>
          <w:sz w:val="22"/>
          <w:szCs w:val="22"/>
          <w:highlight w:val="none"/>
          <w:lang w:val="en-US"/>
        </w:rPr>
      </w:pPr>
      <w:r>
        <w:rPr>
          <w:rFonts w:hint="default" w:ascii="Times New Roman" w:hAnsi="Times New Roman" w:cs="Times New Roman"/>
          <w:kern w:val="0"/>
          <w:sz w:val="22"/>
          <w:szCs w:val="22"/>
          <w:highlight w:val="none"/>
          <w:lang w:val="en-US" w:eastAsia="zh-CN"/>
        </w:rPr>
        <w:t>建议达到</w:t>
      </w:r>
      <w:r>
        <w:rPr>
          <w:rFonts w:hint="default" w:ascii="Times New Roman" w:hAnsi="Times New Roman" w:cs="Times New Roman"/>
          <w:kern w:val="0"/>
          <w:sz w:val="22"/>
          <w:szCs w:val="22"/>
          <w:highlight w:val="none"/>
        </w:rPr>
        <w:t>托福70 / 雅思5.5 / 多邻国100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四级500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 xml:space="preserve">/ </w:t>
      </w:r>
      <w:r>
        <w:rPr>
          <w:rFonts w:hint="default" w:ascii="Times New Roman" w:hAnsi="Times New Roman" w:cs="Times New Roman"/>
          <w:kern w:val="0"/>
          <w:sz w:val="22"/>
          <w:szCs w:val="22"/>
          <w:highlight w:val="none"/>
          <w:lang w:val="en-US" w:eastAsia="zh-CN"/>
        </w:rPr>
        <w:t>在校英文成绩百分制80分</w:t>
      </w:r>
      <w:r>
        <w:rPr>
          <w:rFonts w:hint="default" w:ascii="Times New Roman" w:hAnsi="Times New Roman" w:cs="Times New Roman"/>
          <w:kern w:val="0"/>
          <w:sz w:val="22"/>
          <w:szCs w:val="22"/>
          <w:highlight w:val="none"/>
        </w:rPr>
        <w:t>或</w:t>
      </w:r>
      <w:r>
        <w:rPr>
          <w:rFonts w:hint="default" w:ascii="Times New Roman" w:hAnsi="Times New Roman" w:cs="Times New Roman"/>
          <w:kern w:val="0"/>
          <w:sz w:val="22"/>
          <w:szCs w:val="22"/>
          <w:lang w:val="en-US" w:eastAsia="zh-CN"/>
        </w:rPr>
        <w:t>具备</w:t>
      </w:r>
      <w:r>
        <w:rPr>
          <w:rFonts w:hint="default" w:ascii="Times New Roman" w:hAnsi="Times New Roman" w:cs="Times New Roman"/>
          <w:kern w:val="0"/>
          <w:sz w:val="22"/>
          <w:szCs w:val="22"/>
        </w:rPr>
        <w:t>同等</w:t>
      </w:r>
      <w:r>
        <w:rPr>
          <w:rFonts w:hint="default" w:ascii="Times New Roman" w:hAnsi="Times New Roman" w:cs="Times New Roman"/>
          <w:kern w:val="0"/>
          <w:sz w:val="22"/>
          <w:szCs w:val="22"/>
          <w:lang w:val="en-US" w:eastAsia="zh-CN"/>
        </w:rPr>
        <w:t>英语</w:t>
      </w:r>
      <w:r>
        <w:rPr>
          <w:rFonts w:hint="default" w:ascii="Times New Roman" w:hAnsi="Times New Roman" w:cs="Times New Roman"/>
          <w:kern w:val="0"/>
          <w:sz w:val="22"/>
          <w:szCs w:val="22"/>
        </w:rPr>
        <w:t>水平</w:t>
      </w:r>
    </w:p>
    <w:p w14:paraId="3060BC5A">
      <w:pPr>
        <w:jc w:val="left"/>
        <w:rPr>
          <w:rFonts w:ascii="Arial" w:hAnsi="Arial" w:eastAsia="微软雅黑" w:cs="Arial"/>
          <w:b/>
          <w:bCs/>
          <w:color w:val="2D8FCF"/>
          <w:spacing w:val="6"/>
          <w:sz w:val="40"/>
          <w:szCs w:val="40"/>
        </w:rPr>
      </w:pPr>
    </w:p>
    <w:p w14:paraId="66BC967F">
      <w:pPr>
        <w:jc w:val="left"/>
        <w:rPr>
          <w:rFonts w:ascii="Arial" w:hAnsi="Arial" w:eastAsia="微软雅黑" w:cs="Arial"/>
          <w:b/>
          <w:bCs/>
          <w:color w:val="2D8FCF"/>
          <w:spacing w:val="6"/>
          <w:sz w:val="40"/>
          <w:szCs w:val="40"/>
        </w:rPr>
      </w:pPr>
      <w:r>
        <w:rPr>
          <w:color w:val="1A4450"/>
        </w:rPr>
        <w:pict>
          <v:rect id="矩形 40" o:spid="_x0000_s1073" o:spt="1" style="position:absolute;left:0pt;margin-left:-0.6pt;margin-top:35.55pt;height:27.75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78B03FB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161D68DB">
      <w:pPr>
        <w:jc w:val="left"/>
        <w:rPr>
          <w:rFonts w:ascii="Arial" w:hAnsi="Arial" w:eastAsia="微软雅黑" w:cs="Arial"/>
          <w:b/>
          <w:bCs/>
          <w:color w:val="2D8FCF"/>
          <w:spacing w:val="6"/>
          <w:sz w:val="40"/>
          <w:szCs w:val="40"/>
          <w:lang w:val="en-US"/>
        </w:rPr>
      </w:pPr>
    </w:p>
    <w:p w14:paraId="583C06C0">
      <w:pPr>
        <w:pStyle w:val="10"/>
        <w:widowControl/>
        <w:spacing w:line="360" w:lineRule="auto"/>
        <w:ind w:left="420" w:firstLine="0" w:firstLineChars="0"/>
        <w:jc w:val="left"/>
        <w:rPr>
          <w:rFonts w:hint="eastAsia" w:ascii="宋体" w:hAnsi="宋体" w:cs="Calibri"/>
          <w:kern w:val="0"/>
          <w:sz w:val="22"/>
          <w:szCs w:val="22"/>
        </w:rPr>
      </w:pPr>
    </w:p>
    <w:p w14:paraId="7171EDA3">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学生本人提出申请，在学校国际合作交流处报名</w:t>
      </w:r>
    </w:p>
    <w:p w14:paraId="0A26B465">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学生提交正式申请材料并缴纳项目费用，获得录取资格</w:t>
      </w:r>
    </w:p>
    <w:p w14:paraId="5D2CE881">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准备签证申请</w:t>
      </w:r>
    </w:p>
    <w:p w14:paraId="2AB184A8">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召开行前说明会</w:t>
      </w:r>
    </w:p>
    <w:p w14:paraId="4EB7CFBD">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赴海外学习</w:t>
      </w:r>
    </w:p>
    <w:p w14:paraId="5D99BC07">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r>
        <w:rPr>
          <w:color w:val="1A4450"/>
        </w:rPr>
        <w:pict>
          <v:rect id="矩形 43" o:spid="_x0000_s107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9"/>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10"/>
                    <a:srcRect l="5846" t="5929" r="5390" b="5307"/>
                    <a:stretch>
                      <a:fillRect/>
                    </a:stretch>
                  </pic:blipFill>
                  <pic:spPr>
                    <a:xfrm>
                      <a:off x="0" y="0"/>
                      <a:ext cx="1452880" cy="1452880"/>
                    </a:xfrm>
                    <a:prstGeom prst="rect">
                      <a:avLst/>
                    </a:prstGeom>
                  </pic:spPr>
                </pic:pic>
              </a:graphicData>
            </a:graphic>
          </wp:inline>
        </w:drawing>
      </w:r>
    </w:p>
    <w:p w14:paraId="2C02DDCE">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F6F2723-4C85-4D36-8520-4F2351917D7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156741A-9936-4EAF-BA80-1ABC5AB16376}"/>
  </w:font>
  <w:font w:name="等线">
    <w:panose1 w:val="02010600030101010101"/>
    <w:charset w:val="86"/>
    <w:family w:val="auto"/>
    <w:pitch w:val="default"/>
    <w:sig w:usb0="A00002BF" w:usb1="38CF7CFA" w:usb2="00000016" w:usb3="00000000" w:csb0="0004000F" w:csb1="00000000"/>
    <w:embedRegular r:id="rId3" w:fontKey="{FE3FEA5E-14CE-4671-BA67-42AE67A1EB6B}"/>
  </w:font>
  <w:font w:name="方正公文小标宋">
    <w:panose1 w:val="02000500000000000000"/>
    <w:charset w:val="86"/>
    <w:family w:val="auto"/>
    <w:pitch w:val="default"/>
    <w:sig w:usb0="A00002BF" w:usb1="38CF7CFA" w:usb2="00000016" w:usb3="00000000" w:csb0="00040001" w:csb1="00000000"/>
    <w:embedRegular r:id="rId4" w:fontKey="{EEE150EA-FF4B-4FBC-ABA0-08DAA9A3F04B}"/>
  </w:font>
  <w:font w:name="微软雅黑">
    <w:panose1 w:val="020B0503020204020204"/>
    <w:charset w:val="86"/>
    <w:family w:val="swiss"/>
    <w:pitch w:val="default"/>
    <w:sig w:usb0="80000287" w:usb1="2ACF3C50" w:usb2="00000016" w:usb3="00000000" w:csb0="0004001F" w:csb1="00000000"/>
    <w:embedRegular r:id="rId5" w:fontKey="{AFA46EB2-EF7A-4636-A983-912DC4B4853F}"/>
  </w:font>
  <w:font w:name="MiSans Medium">
    <w:panose1 w:val="00000600000000000000"/>
    <w:charset w:val="86"/>
    <w:family w:val="auto"/>
    <w:pitch w:val="default"/>
    <w:sig w:usb0="00000001" w:usb1="0A0F1810" w:usb2="00000016" w:usb3="00000000" w:csb0="00040001" w:csb1="00000000"/>
    <w:embedRegular r:id="rId6" w:fontKey="{D607E92B-FE46-4D8F-9814-54EFD6A1C55D}"/>
  </w:font>
  <w:font w:name="Arial Narrow">
    <w:panose1 w:val="020B0606020202030204"/>
    <w:charset w:val="00"/>
    <w:family w:val="swiss"/>
    <w:pitch w:val="default"/>
    <w:sig w:usb0="00000287" w:usb1="00000800" w:usb2="00000000" w:usb3="00000000" w:csb0="2000009F" w:csb1="DFD70000"/>
    <w:embedRegular r:id="rId7" w:fontKey="{0CAFC7E6-03EA-4BC0-BC74-1E3747DDB0D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BF743D"/>
    <w:multiLevelType w:val="multilevel"/>
    <w:tmpl w:val="3EBF743D"/>
    <w:lvl w:ilvl="0" w:tentative="0">
      <w:start w:val="1"/>
      <w:numFmt w:val="bullet"/>
      <w:lvlText w:val=""/>
      <w:lvlJc w:val="left"/>
      <w:pPr>
        <w:ind w:left="420" w:hanging="420"/>
      </w:pPr>
      <w:rPr>
        <w:rFonts w:hint="default" w:ascii="Wingdings" w:hAnsi="Wingdings"/>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680F76"/>
    <w:rsid w:val="03703AE3"/>
    <w:rsid w:val="05623468"/>
    <w:rsid w:val="090812A4"/>
    <w:rsid w:val="09CF2ED2"/>
    <w:rsid w:val="0A6F5E4D"/>
    <w:rsid w:val="0A7E6359"/>
    <w:rsid w:val="0A9D14CD"/>
    <w:rsid w:val="0AF309D5"/>
    <w:rsid w:val="0B5B68EE"/>
    <w:rsid w:val="0B79432C"/>
    <w:rsid w:val="0B9A4273"/>
    <w:rsid w:val="0C4A769D"/>
    <w:rsid w:val="0D8E27E0"/>
    <w:rsid w:val="1230601B"/>
    <w:rsid w:val="136B08A8"/>
    <w:rsid w:val="13824B5B"/>
    <w:rsid w:val="13876890"/>
    <w:rsid w:val="155062F9"/>
    <w:rsid w:val="15CE063D"/>
    <w:rsid w:val="161F618A"/>
    <w:rsid w:val="1B0B373B"/>
    <w:rsid w:val="1B216B68"/>
    <w:rsid w:val="1C7802AD"/>
    <w:rsid w:val="1EA21500"/>
    <w:rsid w:val="1F0F4FED"/>
    <w:rsid w:val="1F901016"/>
    <w:rsid w:val="20790B8D"/>
    <w:rsid w:val="23850595"/>
    <w:rsid w:val="23955730"/>
    <w:rsid w:val="23F42A3B"/>
    <w:rsid w:val="24C4455F"/>
    <w:rsid w:val="27D23FFF"/>
    <w:rsid w:val="294A2A46"/>
    <w:rsid w:val="29AE3D0A"/>
    <w:rsid w:val="29E42C0D"/>
    <w:rsid w:val="2A5F688F"/>
    <w:rsid w:val="2C900B3C"/>
    <w:rsid w:val="2CA36F2D"/>
    <w:rsid w:val="2D093B0B"/>
    <w:rsid w:val="2F6A1E60"/>
    <w:rsid w:val="300F3BCD"/>
    <w:rsid w:val="31E7004C"/>
    <w:rsid w:val="32A4272B"/>
    <w:rsid w:val="36D14108"/>
    <w:rsid w:val="3960797D"/>
    <w:rsid w:val="3A2A25B3"/>
    <w:rsid w:val="3AD201EB"/>
    <w:rsid w:val="3BB772D5"/>
    <w:rsid w:val="3E063608"/>
    <w:rsid w:val="40A354D7"/>
    <w:rsid w:val="419A2967"/>
    <w:rsid w:val="42E01033"/>
    <w:rsid w:val="45EA0E77"/>
    <w:rsid w:val="45FD55EE"/>
    <w:rsid w:val="46301ED1"/>
    <w:rsid w:val="463445BE"/>
    <w:rsid w:val="46431172"/>
    <w:rsid w:val="472F3930"/>
    <w:rsid w:val="47891ABA"/>
    <w:rsid w:val="494E5765"/>
    <w:rsid w:val="49892857"/>
    <w:rsid w:val="4A0D6FBD"/>
    <w:rsid w:val="4BAD461A"/>
    <w:rsid w:val="4CAC5368"/>
    <w:rsid w:val="4D072152"/>
    <w:rsid w:val="4D8F5229"/>
    <w:rsid w:val="50B03480"/>
    <w:rsid w:val="51280CB3"/>
    <w:rsid w:val="51924C0B"/>
    <w:rsid w:val="531D4FA4"/>
    <w:rsid w:val="53A02671"/>
    <w:rsid w:val="556D20DC"/>
    <w:rsid w:val="57044E2F"/>
    <w:rsid w:val="574C0210"/>
    <w:rsid w:val="5CAB73AC"/>
    <w:rsid w:val="5CED5F56"/>
    <w:rsid w:val="5E2C608F"/>
    <w:rsid w:val="601F7C49"/>
    <w:rsid w:val="61A57F41"/>
    <w:rsid w:val="638B442C"/>
    <w:rsid w:val="642671CE"/>
    <w:rsid w:val="64ED380C"/>
    <w:rsid w:val="65B91702"/>
    <w:rsid w:val="663366B5"/>
    <w:rsid w:val="67C44260"/>
    <w:rsid w:val="6A532292"/>
    <w:rsid w:val="6A9A5538"/>
    <w:rsid w:val="6AA24C54"/>
    <w:rsid w:val="6D1944BE"/>
    <w:rsid w:val="71DD295D"/>
    <w:rsid w:val="786B310E"/>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Info spid="_x0000_s1073"/>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3773</Words>
  <Characters>4531</Characters>
  <Lines>27</Lines>
  <Paragraphs>7</Paragraphs>
  <TotalTime>0</TotalTime>
  <ScaleCrop>false</ScaleCrop>
  <LinksUpToDate>false</LinksUpToDate>
  <CharactersWithSpaces>4675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2026-03-04T03:28:32Z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