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561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更正内容：</w:t>
      </w:r>
    </w:p>
    <w:p w14:paraId="1F7ED025">
      <w:pPr>
        <w:spacing w:line="360" w:lineRule="auto"/>
        <w:rPr>
          <w:rFonts w:hint="eastAsia" w:ascii="宋体" w:hAnsi="宋体" w:eastAsia="宋体" w:cs="宋体"/>
          <w:b/>
          <w:bCs/>
          <w:sz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highlight w:val="yellow"/>
          <w:lang w:val="en-US" w:eastAsia="zh-CN"/>
        </w:rPr>
        <w:t>1、原招标文件第五章 采购需求：</w:t>
      </w:r>
    </w:p>
    <w:p w14:paraId="63ED7731">
      <w:pPr>
        <w:spacing w:line="240" w:lineRule="auto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2、人员要求</w:t>
      </w:r>
    </w:p>
    <w:p w14:paraId="6AA06A61">
      <w:pPr>
        <w:spacing w:line="360" w:lineRule="auto"/>
        <w:ind w:firstLine="480" w:firstLineChars="200"/>
        <w:rPr>
          <w:rFonts w:hint="eastAsia" w:ascii="宋体" w:hAnsi="宋体" w:eastAsia="宋体" w:cs="仿宋_GB2312"/>
          <w:sz w:val="24"/>
        </w:rPr>
      </w:pPr>
      <w:r>
        <w:rPr>
          <w:rFonts w:hint="eastAsia" w:ascii="宋体" w:hAnsi="宋体" w:eastAsia="宋体" w:cs="仿宋_GB2312"/>
          <w:sz w:val="24"/>
        </w:rPr>
        <w:t>（一）岗位人员数量</w:t>
      </w:r>
    </w:p>
    <w:p w14:paraId="4B809413">
      <w:pPr>
        <w:spacing w:line="360" w:lineRule="auto"/>
        <w:ind w:firstLine="480" w:firstLineChars="200"/>
        <w:rPr>
          <w:rFonts w:hint="eastAsia" w:ascii="宋体" w:hAnsi="宋体" w:eastAsia="宋体" w:cs="仿宋_GB2312"/>
          <w:sz w:val="24"/>
        </w:rPr>
      </w:pPr>
      <w:r>
        <w:rPr>
          <w:rFonts w:hint="eastAsia" w:ascii="宋体" w:hAnsi="宋体" w:eastAsia="宋体" w:cs="仿宋_GB2312"/>
          <w:sz w:val="24"/>
        </w:rPr>
        <w:t>本项目需要服务</w:t>
      </w:r>
      <w:r>
        <w:rPr>
          <w:rFonts w:hint="eastAsia" w:ascii="宋体" w:hAnsi="宋体" w:eastAsia="宋体" w:cs="仿宋_GB2312"/>
          <w:sz w:val="24"/>
          <w:lang w:eastAsia="zh-CN"/>
        </w:rPr>
        <w:t>岗位</w:t>
      </w:r>
      <w:r>
        <w:rPr>
          <w:rFonts w:hint="eastAsia" w:ascii="宋体" w:hAnsi="宋体" w:eastAsia="宋体" w:cs="仿宋_GB2312"/>
          <w:sz w:val="24"/>
          <w:lang w:val="en-US" w:eastAsia="zh-CN"/>
        </w:rPr>
        <w:t>56</w:t>
      </w:r>
      <w:r>
        <w:rPr>
          <w:rFonts w:hint="eastAsia" w:ascii="宋体" w:hAnsi="宋体" w:eastAsia="宋体" w:cs="仿宋_GB2312"/>
          <w:sz w:val="24"/>
        </w:rPr>
        <w:t>个，原则上每个服务</w:t>
      </w:r>
      <w:r>
        <w:rPr>
          <w:rFonts w:hint="eastAsia" w:ascii="宋体" w:hAnsi="宋体" w:eastAsia="宋体" w:cs="仿宋_GB2312"/>
          <w:sz w:val="24"/>
          <w:lang w:eastAsia="zh-CN"/>
        </w:rPr>
        <w:t>岗位</w:t>
      </w:r>
      <w:r>
        <w:rPr>
          <w:rFonts w:hint="eastAsia" w:ascii="宋体" w:hAnsi="宋体" w:eastAsia="宋体" w:cs="仿宋_GB2312"/>
          <w:sz w:val="24"/>
        </w:rPr>
        <w:t>不低于1人提供服务，项目经理、综合主管、公寓主管、工程主管等，需提供身份证</w:t>
      </w:r>
      <w:r>
        <w:rPr>
          <w:rFonts w:hint="eastAsia" w:ascii="宋体" w:hAnsi="宋体" w:eastAsia="宋体" w:cs="仿宋_GB2312"/>
          <w:sz w:val="24"/>
          <w:lang w:eastAsia="zh-CN"/>
        </w:rPr>
        <w:t>电子件</w:t>
      </w:r>
      <w:r>
        <w:rPr>
          <w:rFonts w:hint="eastAsia" w:ascii="宋体" w:hAnsi="宋体" w:eastAsia="宋体" w:cs="仿宋_GB2312"/>
          <w:sz w:val="24"/>
        </w:rPr>
        <w:t>。中标方招聘的服务人员必须无不良记录，专业技术人员须按规定持有专业技术上岗证或资格证。工作人员须遵守学校的有关规章制度，接受校区治安管理与检查；人员的工资、社会保险、员工福利等全部由中标方负责，并严格执行国家相关法律规定的用人要求。中标方长期安排在本校区物业服务的人员需满足服务需求，服务</w:t>
      </w:r>
      <w:r>
        <w:rPr>
          <w:rFonts w:hint="eastAsia" w:ascii="宋体" w:hAnsi="宋体" w:eastAsia="宋体" w:cs="仿宋_GB2312"/>
          <w:sz w:val="24"/>
          <w:lang w:eastAsia="zh-CN"/>
        </w:rPr>
        <w:t>岗位</w:t>
      </w:r>
      <w:r>
        <w:rPr>
          <w:rFonts w:hint="eastAsia" w:ascii="宋体" w:hAnsi="宋体" w:eastAsia="宋体" w:cs="仿宋_GB2312"/>
          <w:sz w:val="24"/>
        </w:rPr>
        <w:t>表如下所示：</w:t>
      </w:r>
    </w:p>
    <w:tbl>
      <w:tblPr>
        <w:tblStyle w:val="3"/>
        <w:tblW w:w="94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5886"/>
        <w:gridCol w:w="2019"/>
      </w:tblGrid>
      <w:tr w14:paraId="0CFBB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0D148E1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0" w:type="auto"/>
            <w:vAlign w:val="center"/>
          </w:tcPr>
          <w:p w14:paraId="02BE6FA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岗位名称</w:t>
            </w:r>
          </w:p>
        </w:tc>
        <w:tc>
          <w:tcPr>
            <w:tcW w:w="2019" w:type="dxa"/>
            <w:vAlign w:val="center"/>
          </w:tcPr>
          <w:p w14:paraId="54C5A02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岗位数量</w:t>
            </w:r>
          </w:p>
        </w:tc>
      </w:tr>
      <w:tr w14:paraId="0EC73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1E9A5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7A8737F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项目经理</w:t>
            </w:r>
          </w:p>
        </w:tc>
        <w:tc>
          <w:tcPr>
            <w:tcW w:w="2019" w:type="dxa"/>
            <w:vAlign w:val="center"/>
          </w:tcPr>
          <w:p w14:paraId="0976A6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</w:tr>
      <w:tr w14:paraId="68A53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AFA81B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5828940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综合文员</w:t>
            </w:r>
          </w:p>
        </w:tc>
        <w:tc>
          <w:tcPr>
            <w:tcW w:w="2019" w:type="dxa"/>
            <w:vAlign w:val="center"/>
          </w:tcPr>
          <w:p w14:paraId="32E5023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</w:tr>
      <w:tr w14:paraId="58D68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5D57A9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7A56E5D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工程主管</w:t>
            </w:r>
          </w:p>
        </w:tc>
        <w:tc>
          <w:tcPr>
            <w:tcW w:w="2019" w:type="dxa"/>
            <w:vAlign w:val="center"/>
          </w:tcPr>
          <w:p w14:paraId="594693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</w:tr>
      <w:tr w14:paraId="7355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57E593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719ADAE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公寓主管</w:t>
            </w:r>
          </w:p>
        </w:tc>
        <w:tc>
          <w:tcPr>
            <w:tcW w:w="2019" w:type="dxa"/>
            <w:vAlign w:val="center"/>
          </w:tcPr>
          <w:p w14:paraId="583D11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</w:tr>
      <w:tr w14:paraId="4D049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4DE80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101C541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保洁主管</w:t>
            </w:r>
          </w:p>
        </w:tc>
        <w:tc>
          <w:tcPr>
            <w:tcW w:w="2019" w:type="dxa"/>
            <w:vAlign w:val="center"/>
          </w:tcPr>
          <w:p w14:paraId="1C31C1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</w:tr>
      <w:tr w14:paraId="32333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06E9DD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35FB7FD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公寓值班员</w:t>
            </w:r>
          </w:p>
        </w:tc>
        <w:tc>
          <w:tcPr>
            <w:tcW w:w="2019" w:type="dxa"/>
            <w:vAlign w:val="center"/>
          </w:tcPr>
          <w:p w14:paraId="53618B4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</w:t>
            </w:r>
          </w:p>
        </w:tc>
      </w:tr>
      <w:tr w14:paraId="339B0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8DEB0B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21B1D6B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综合维修</w:t>
            </w:r>
          </w:p>
        </w:tc>
        <w:tc>
          <w:tcPr>
            <w:tcW w:w="2019" w:type="dxa"/>
            <w:vAlign w:val="center"/>
          </w:tcPr>
          <w:p w14:paraId="5112A1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</w:tr>
      <w:tr w14:paraId="38DDC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E00AB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vAlign w:val="center"/>
          </w:tcPr>
          <w:p w14:paraId="1D87D55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高压配电室值守</w:t>
            </w:r>
          </w:p>
        </w:tc>
        <w:tc>
          <w:tcPr>
            <w:tcW w:w="2019" w:type="dxa"/>
            <w:vAlign w:val="center"/>
          </w:tcPr>
          <w:p w14:paraId="5FDAAD4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</w:tr>
      <w:tr w14:paraId="7D64A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84EEDE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0" w:type="auto"/>
            <w:vAlign w:val="center"/>
          </w:tcPr>
          <w:p w14:paraId="5B4381B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电梯安全管理员</w:t>
            </w:r>
          </w:p>
        </w:tc>
        <w:tc>
          <w:tcPr>
            <w:tcW w:w="2019" w:type="dxa"/>
            <w:vAlign w:val="center"/>
          </w:tcPr>
          <w:p w14:paraId="6060E3E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</w:tr>
      <w:tr w14:paraId="7F213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C05188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7078388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室内保洁员</w:t>
            </w:r>
          </w:p>
        </w:tc>
        <w:tc>
          <w:tcPr>
            <w:tcW w:w="2019" w:type="dxa"/>
            <w:vAlign w:val="center"/>
          </w:tcPr>
          <w:p w14:paraId="57E769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</w:tr>
      <w:tr w14:paraId="5D3C9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11A1125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0" w:type="auto"/>
            <w:vAlign w:val="center"/>
          </w:tcPr>
          <w:p w14:paraId="5F546C6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室外环境保洁及垃圾清运员</w:t>
            </w:r>
          </w:p>
        </w:tc>
        <w:tc>
          <w:tcPr>
            <w:tcW w:w="2019" w:type="dxa"/>
            <w:vAlign w:val="center"/>
          </w:tcPr>
          <w:p w14:paraId="66EE73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</w:tr>
      <w:tr w14:paraId="518DD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0215E8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0" w:type="auto"/>
            <w:vAlign w:val="center"/>
          </w:tcPr>
          <w:p w14:paraId="63D35F6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绿化员</w:t>
            </w:r>
          </w:p>
        </w:tc>
        <w:tc>
          <w:tcPr>
            <w:tcW w:w="2019" w:type="dxa"/>
            <w:vAlign w:val="center"/>
          </w:tcPr>
          <w:p w14:paraId="45AC39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</w:tr>
      <w:tr w14:paraId="68EA2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99" w:type="dxa"/>
            <w:vAlign w:val="center"/>
          </w:tcPr>
          <w:p w14:paraId="23DE797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13</w:t>
            </w:r>
          </w:p>
        </w:tc>
        <w:tc>
          <w:tcPr>
            <w:tcW w:w="5886" w:type="dxa"/>
            <w:vAlign w:val="center"/>
          </w:tcPr>
          <w:p w14:paraId="57A426C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合计</w:t>
            </w:r>
          </w:p>
        </w:tc>
        <w:tc>
          <w:tcPr>
            <w:tcW w:w="2019" w:type="dxa"/>
            <w:vAlign w:val="center"/>
          </w:tcPr>
          <w:p w14:paraId="33328E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56</w:t>
            </w:r>
          </w:p>
        </w:tc>
      </w:tr>
    </w:tbl>
    <w:p w14:paraId="7A2F1FD2"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（二）上岗条件</w:t>
      </w:r>
    </w:p>
    <w:p w14:paraId="4434A4B5"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上岗人员在无犯罪记录的基础上符合以下条件：</w:t>
      </w:r>
    </w:p>
    <w:p w14:paraId="47D685EE"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1.项目经理：</w:t>
      </w:r>
    </w:p>
    <w:p w14:paraId="0F04938A"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具有中级或以上职称、高压及低压操作证；具有5年及以上高校物业项目经理岗位工作经验。</w:t>
      </w:r>
    </w:p>
    <w:p w14:paraId="0289688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2.综合文员：</w:t>
      </w:r>
      <w:r>
        <w:rPr>
          <w:rFonts w:ascii="宋体" w:hAnsi="宋体" w:eastAsia="宋体" w:cs="宋体"/>
          <w:color w:val="000000"/>
          <w:kern w:val="0"/>
          <w:sz w:val="24"/>
          <w:szCs w:val="24"/>
          <w:shd w:val="clear" w:fill="FFFFFF"/>
          <w:lang w:val="en-US" w:eastAsia="zh-CN" w:bidi="ar"/>
        </w:rPr>
        <w:t>熟练使用办公软件，具备公文撰写、台账档案管理能力，善于沟通协调，拥有较强服务意识与保密意识，能适配高校物业各类日常行政、师生对接及迎检专项工作。</w:t>
      </w:r>
    </w:p>
    <w:p w14:paraId="17626C7E"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3.工程主管岗：具有机电类高级职称，具有5年及以上同类项目工程主管工作经验。</w:t>
      </w:r>
    </w:p>
    <w:p w14:paraId="6024B21E"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4.公寓主管岗：具有中级或以上职称，具有5年及以上同类项目宿舍主管工作经验。</w:t>
      </w:r>
    </w:p>
    <w:p w14:paraId="7125C89F"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5.保洁主管：具有中级或以上职称、有害生物防制员证书、具有5年及以上同类项目保洁主管工作经验。</w:t>
      </w:r>
    </w:p>
    <w:p w14:paraId="01767712"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6.公寓值班员：身体健康，具有较强的亲和力和较高的工作责任心，具备3年及以上高校公寓楼管员工作经验。（女生宿舍必须配备女性楼管员）</w:t>
      </w:r>
    </w:p>
    <w:p w14:paraId="413375B5"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7.综合维修：具备3年及以上本岗位工作经验 ，除综合维修工外，均应持有本岗位运行作业证或职业资格证书。</w:t>
      </w:r>
    </w:p>
    <w:p w14:paraId="13E69D61">
      <w:pPr>
        <w:widowControl w:val="0"/>
        <w:spacing w:line="360" w:lineRule="auto"/>
        <w:ind w:firstLine="480" w:firstLineChars="200"/>
        <w:jc w:val="both"/>
        <w:rPr>
          <w:rFonts w:hint="default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8.高压配电值守：身体健康，具有1年及以上的相关工作经验，相关岗位作业需具备相应的作业证，符合国家相关要求。</w:t>
      </w:r>
    </w:p>
    <w:p w14:paraId="7E934995">
      <w:pPr>
        <w:widowControl w:val="0"/>
        <w:spacing w:line="360" w:lineRule="auto"/>
        <w:ind w:firstLine="480" w:firstLineChars="200"/>
        <w:jc w:val="both"/>
        <w:rPr>
          <w:rFonts w:hint="default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9.电梯安全管理员：身体健康，具有1年及以上的相关工作经验，相关岗位作业需具备相应的作业证，符合国家相关要求。</w:t>
      </w:r>
    </w:p>
    <w:p w14:paraId="1B6B2403"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10.室内保洁员、室外环境保洁及垃圾清运员：身体健康，全部持有健康证，具备1年及以上相关业态清洁服务工作经验。</w:t>
      </w:r>
    </w:p>
    <w:p w14:paraId="2ADB12A9"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lang w:val="en-US" w:eastAsia="zh-CN" w:bidi="ar-SA"/>
        </w:rPr>
        <w:t>11.绿化员：身体健康，全部持有健康证，具备1年及以上相关业态绿环养护服务工作经验。</w:t>
      </w:r>
    </w:p>
    <w:p w14:paraId="1BA2BB95"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Times New Roman"/>
          <w:bCs/>
          <w:kern w:val="2"/>
          <w:sz w:val="24"/>
          <w:szCs w:val="24"/>
          <w:shd w:val="clear" w:color="FFFFFF" w:fill="D9D9D9"/>
          <w:lang w:val="en-US" w:eastAsia="zh-CN" w:bidi="ar-SA"/>
        </w:rPr>
        <w:t>★12.团队成员中至少有1人具备《特种设备安全管理和作业人员证》（代号为：A）（提供证书电子件加盖投标人公章）。</w:t>
      </w:r>
    </w:p>
    <w:p w14:paraId="17631E27">
      <w:pPr>
        <w:widowControl w:val="0"/>
        <w:spacing w:line="360" w:lineRule="auto"/>
        <w:jc w:val="both"/>
        <w:rPr>
          <w:rFonts w:hint="eastAsia" w:ascii="宋体" w:hAnsi="宋体" w:eastAsia="宋体" w:cs="宋体"/>
          <w:b/>
          <w:bCs/>
          <w:sz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highlight w:val="yellow"/>
          <w:lang w:val="en-US" w:eastAsia="zh-CN"/>
        </w:rPr>
        <w:t>更正为：</w:t>
      </w:r>
    </w:p>
    <w:p w14:paraId="7FDF417C">
      <w:pPr>
        <w:overflowPunct w:val="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2、人员要求</w:t>
      </w:r>
    </w:p>
    <w:p w14:paraId="32E02AFB">
      <w:pPr>
        <w:overflowPunct w:val="0"/>
        <w:spacing w:line="360" w:lineRule="auto"/>
        <w:ind w:firstLine="480" w:firstLineChars="200"/>
        <w:rPr>
          <w:rFonts w:hint="eastAsia" w:ascii="宋体" w:hAnsi="宋体" w:eastAsia="宋体" w:cs="仿宋_GB2312"/>
          <w:sz w:val="24"/>
        </w:rPr>
      </w:pPr>
      <w:r>
        <w:rPr>
          <w:rFonts w:hint="eastAsia" w:ascii="宋体" w:hAnsi="宋体" w:eastAsia="宋体" w:cs="仿宋_GB2312"/>
          <w:sz w:val="24"/>
        </w:rPr>
        <w:t>（一）岗位人员数量</w:t>
      </w:r>
    </w:p>
    <w:p w14:paraId="5CDDBF9D">
      <w:pPr>
        <w:overflowPunct w:val="0"/>
        <w:spacing w:line="360" w:lineRule="auto"/>
        <w:ind w:firstLine="480" w:firstLineChars="200"/>
        <w:rPr>
          <w:rFonts w:hint="eastAsia" w:ascii="宋体" w:hAnsi="宋体" w:eastAsia="宋体" w:cs="仿宋_GB2312"/>
          <w:sz w:val="24"/>
        </w:rPr>
      </w:pPr>
      <w:r>
        <w:rPr>
          <w:rFonts w:hint="eastAsia" w:ascii="宋体" w:hAnsi="宋体" w:eastAsia="宋体" w:cs="仿宋_GB2312"/>
          <w:sz w:val="24"/>
        </w:rPr>
        <w:t>本项目需要服务岗位</w:t>
      </w:r>
      <w:r>
        <w:rPr>
          <w:rFonts w:hint="eastAsia" w:ascii="宋体" w:hAnsi="宋体" w:eastAsia="宋体" w:cs="仿宋_GB2312"/>
          <w:color w:val="EE0000"/>
          <w:sz w:val="24"/>
          <w:highlight w:val="yellow"/>
        </w:rPr>
        <w:t>60</w:t>
      </w:r>
      <w:r>
        <w:rPr>
          <w:rFonts w:hint="eastAsia" w:ascii="宋体" w:hAnsi="宋体" w:eastAsia="宋体" w:cs="仿宋_GB2312"/>
          <w:sz w:val="24"/>
        </w:rPr>
        <w:t>个，原则上每个服务岗位不低于1人提供服务，项目经理、综合主管、公寓主管、工程主管等，需提供身份证电子件。中标方招聘的服务人员必须无不良记录，专业技术人员须按规定持有专业技术上岗证或资格证。工作人员须遵守学校的有关规章制度，接受校区治安管理与检查；人员的工资、社会保险、员工福利等全部由中标方负责，并严格执行国家相关法律规定的用人要求。中标方长期安排在本校区物业服务的人员需满足服务需求，服务岗位表如下所示：</w:t>
      </w:r>
    </w:p>
    <w:tbl>
      <w:tblPr>
        <w:tblStyle w:val="3"/>
        <w:tblW w:w="94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5886"/>
        <w:gridCol w:w="2019"/>
      </w:tblGrid>
      <w:tr w14:paraId="21D3C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vAlign w:val="center"/>
          </w:tcPr>
          <w:p w14:paraId="420CE179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0" w:type="auto"/>
            <w:vAlign w:val="center"/>
          </w:tcPr>
          <w:p w14:paraId="0332A6F8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岗位名称</w:t>
            </w:r>
          </w:p>
        </w:tc>
        <w:tc>
          <w:tcPr>
            <w:tcW w:w="2019" w:type="dxa"/>
            <w:vAlign w:val="center"/>
          </w:tcPr>
          <w:p w14:paraId="493C1A8F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岗位数量</w:t>
            </w:r>
          </w:p>
        </w:tc>
      </w:tr>
      <w:tr w14:paraId="4B225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5BBBE54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1E817FB9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项目经理</w:t>
            </w:r>
          </w:p>
        </w:tc>
        <w:tc>
          <w:tcPr>
            <w:tcW w:w="2019" w:type="dxa"/>
            <w:vAlign w:val="center"/>
          </w:tcPr>
          <w:p w14:paraId="690DA290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</w:tr>
      <w:tr w14:paraId="710A6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06FCCBA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5C0DB51D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综合文员</w:t>
            </w:r>
          </w:p>
        </w:tc>
        <w:tc>
          <w:tcPr>
            <w:tcW w:w="2019" w:type="dxa"/>
            <w:vAlign w:val="center"/>
          </w:tcPr>
          <w:p w14:paraId="14EA068F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</w:tr>
      <w:tr w14:paraId="0CDD3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6F43379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516779CE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工程主管</w:t>
            </w:r>
          </w:p>
        </w:tc>
        <w:tc>
          <w:tcPr>
            <w:tcW w:w="2019" w:type="dxa"/>
            <w:vAlign w:val="center"/>
          </w:tcPr>
          <w:p w14:paraId="09B8AD4E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</w:tr>
      <w:tr w14:paraId="0B767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DC09141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7F9136F6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公寓主管</w:t>
            </w:r>
          </w:p>
        </w:tc>
        <w:tc>
          <w:tcPr>
            <w:tcW w:w="2019" w:type="dxa"/>
            <w:vAlign w:val="center"/>
          </w:tcPr>
          <w:p w14:paraId="00F67F18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</w:tr>
      <w:tr w14:paraId="4AC97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B778D1C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146D4E44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保洁主管</w:t>
            </w:r>
          </w:p>
        </w:tc>
        <w:tc>
          <w:tcPr>
            <w:tcW w:w="2019" w:type="dxa"/>
            <w:vAlign w:val="center"/>
          </w:tcPr>
          <w:p w14:paraId="406055D4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</w:tr>
      <w:tr w14:paraId="07383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2ED5C30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EE0000"/>
                <w:kern w:val="0"/>
                <w:sz w:val="24"/>
                <w:highlight w:val="yellow"/>
                <w:lang w:bidi="ar"/>
              </w:rPr>
            </w:pPr>
            <w:r>
              <w:rPr>
                <w:rFonts w:hint="eastAsia" w:ascii="宋体" w:hAnsi="宋体" w:eastAsia="宋体" w:cs="宋体"/>
                <w:color w:val="EE0000"/>
                <w:kern w:val="0"/>
                <w:sz w:val="24"/>
                <w:highlight w:val="yellow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46F68F7A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color w:val="EE0000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EE0000"/>
                <w:sz w:val="24"/>
                <w:highlight w:val="yellow"/>
              </w:rPr>
              <w:t>公寓楼长</w:t>
            </w:r>
          </w:p>
        </w:tc>
        <w:tc>
          <w:tcPr>
            <w:tcW w:w="2019" w:type="dxa"/>
            <w:vAlign w:val="center"/>
          </w:tcPr>
          <w:p w14:paraId="7BEB26B0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EE0000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EE0000"/>
                <w:sz w:val="24"/>
                <w:highlight w:val="yellow"/>
              </w:rPr>
              <w:t>4</w:t>
            </w:r>
          </w:p>
        </w:tc>
      </w:tr>
      <w:tr w14:paraId="35D60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E26D2A6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EE0000"/>
                <w:sz w:val="24"/>
              </w:rPr>
            </w:pPr>
            <w:r>
              <w:rPr>
                <w:rFonts w:hint="eastAsia" w:ascii="宋体" w:hAnsi="宋体" w:eastAsia="宋体" w:cs="宋体"/>
                <w:color w:val="EE0000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226BE952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公寓值班员</w:t>
            </w:r>
          </w:p>
        </w:tc>
        <w:tc>
          <w:tcPr>
            <w:tcW w:w="2019" w:type="dxa"/>
            <w:vAlign w:val="center"/>
          </w:tcPr>
          <w:p w14:paraId="20E2BF6A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18</w:t>
            </w:r>
          </w:p>
        </w:tc>
      </w:tr>
      <w:tr w14:paraId="4FF4A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F4D0FBB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EE0000"/>
                <w:sz w:val="24"/>
              </w:rPr>
            </w:pPr>
            <w:r>
              <w:rPr>
                <w:rFonts w:hint="eastAsia" w:ascii="宋体" w:hAnsi="宋体" w:eastAsia="宋体" w:cs="宋体"/>
                <w:color w:val="EE0000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vAlign w:val="center"/>
          </w:tcPr>
          <w:p w14:paraId="7A6165CD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综合维修</w:t>
            </w:r>
          </w:p>
        </w:tc>
        <w:tc>
          <w:tcPr>
            <w:tcW w:w="2019" w:type="dxa"/>
            <w:vAlign w:val="center"/>
          </w:tcPr>
          <w:p w14:paraId="058B66D5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</w:tr>
      <w:tr w14:paraId="69139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77F166BA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EE0000"/>
                <w:sz w:val="24"/>
              </w:rPr>
            </w:pPr>
            <w:r>
              <w:rPr>
                <w:rFonts w:hint="eastAsia" w:ascii="宋体" w:hAnsi="宋体" w:eastAsia="宋体" w:cs="宋体"/>
                <w:color w:val="EE0000"/>
                <w:sz w:val="24"/>
              </w:rPr>
              <w:t>9</w:t>
            </w:r>
          </w:p>
        </w:tc>
        <w:tc>
          <w:tcPr>
            <w:tcW w:w="0" w:type="auto"/>
            <w:vAlign w:val="center"/>
          </w:tcPr>
          <w:p w14:paraId="02FEF62B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高压配电室值守</w:t>
            </w:r>
          </w:p>
        </w:tc>
        <w:tc>
          <w:tcPr>
            <w:tcW w:w="2019" w:type="dxa"/>
            <w:vAlign w:val="center"/>
          </w:tcPr>
          <w:p w14:paraId="0A368832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</w:p>
        </w:tc>
      </w:tr>
      <w:tr w14:paraId="0401B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0C62810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EE0000"/>
                <w:sz w:val="24"/>
              </w:rPr>
            </w:pPr>
            <w:r>
              <w:rPr>
                <w:rFonts w:hint="eastAsia" w:ascii="宋体" w:hAnsi="宋体" w:eastAsia="宋体" w:cs="宋体"/>
                <w:color w:val="EE0000"/>
                <w:kern w:val="0"/>
                <w:sz w:val="24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3CFBBD29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电梯安全管理员</w:t>
            </w:r>
          </w:p>
        </w:tc>
        <w:tc>
          <w:tcPr>
            <w:tcW w:w="2019" w:type="dxa"/>
            <w:vAlign w:val="center"/>
          </w:tcPr>
          <w:p w14:paraId="2094B573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</w:tr>
      <w:tr w14:paraId="310B2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FFBBD79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EE0000"/>
                <w:sz w:val="24"/>
              </w:rPr>
            </w:pPr>
            <w:r>
              <w:rPr>
                <w:rFonts w:hint="eastAsia" w:ascii="宋体" w:hAnsi="宋体" w:eastAsia="宋体" w:cs="宋体"/>
                <w:color w:val="EE0000"/>
                <w:kern w:val="0"/>
                <w:sz w:val="24"/>
                <w:lang w:bidi="ar"/>
              </w:rPr>
              <w:t>11</w:t>
            </w:r>
          </w:p>
        </w:tc>
        <w:tc>
          <w:tcPr>
            <w:tcW w:w="0" w:type="auto"/>
            <w:vAlign w:val="center"/>
          </w:tcPr>
          <w:p w14:paraId="07A0B762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室内保洁员</w:t>
            </w:r>
          </w:p>
        </w:tc>
        <w:tc>
          <w:tcPr>
            <w:tcW w:w="2019" w:type="dxa"/>
            <w:vAlign w:val="center"/>
          </w:tcPr>
          <w:p w14:paraId="3BA7D7B6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14</w:t>
            </w:r>
          </w:p>
        </w:tc>
      </w:tr>
      <w:tr w14:paraId="5A7F0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32185E0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EE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EE0000"/>
                <w:kern w:val="0"/>
                <w:sz w:val="24"/>
                <w:lang w:bidi="ar"/>
              </w:rPr>
              <w:t>12</w:t>
            </w:r>
          </w:p>
        </w:tc>
        <w:tc>
          <w:tcPr>
            <w:tcW w:w="0" w:type="auto"/>
            <w:vAlign w:val="center"/>
          </w:tcPr>
          <w:p w14:paraId="081990C2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室外环境保洁及垃圾清运员</w:t>
            </w:r>
          </w:p>
        </w:tc>
        <w:tc>
          <w:tcPr>
            <w:tcW w:w="2019" w:type="dxa"/>
            <w:vAlign w:val="center"/>
          </w:tcPr>
          <w:p w14:paraId="57D326A9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</w:tr>
      <w:tr w14:paraId="20D2C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6282B12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EE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EE0000"/>
                <w:kern w:val="0"/>
                <w:sz w:val="24"/>
                <w:lang w:bidi="ar"/>
              </w:rPr>
              <w:t>13</w:t>
            </w:r>
          </w:p>
        </w:tc>
        <w:tc>
          <w:tcPr>
            <w:tcW w:w="0" w:type="auto"/>
            <w:vAlign w:val="center"/>
          </w:tcPr>
          <w:p w14:paraId="5E092695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绿化员</w:t>
            </w:r>
          </w:p>
        </w:tc>
        <w:tc>
          <w:tcPr>
            <w:tcW w:w="2019" w:type="dxa"/>
            <w:vAlign w:val="center"/>
          </w:tcPr>
          <w:p w14:paraId="201A0230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</w:tr>
      <w:tr w14:paraId="5E2C0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9" w:type="dxa"/>
            <w:vAlign w:val="center"/>
          </w:tcPr>
          <w:p w14:paraId="501DCF84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EE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EE0000"/>
                <w:sz w:val="24"/>
              </w:rPr>
              <w:t>14</w:t>
            </w:r>
          </w:p>
        </w:tc>
        <w:tc>
          <w:tcPr>
            <w:tcW w:w="5886" w:type="dxa"/>
            <w:vAlign w:val="center"/>
          </w:tcPr>
          <w:p w14:paraId="22AEE847">
            <w:pPr>
              <w:overflowPunct w:val="0"/>
              <w:snapToGrid w:val="0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合计</w:t>
            </w:r>
          </w:p>
        </w:tc>
        <w:tc>
          <w:tcPr>
            <w:tcW w:w="2019" w:type="dxa"/>
            <w:vAlign w:val="center"/>
          </w:tcPr>
          <w:p w14:paraId="2B119FCB">
            <w:pPr>
              <w:overflowPunct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EE0000"/>
                <w:sz w:val="24"/>
                <w:highlight w:val="yellow"/>
              </w:rPr>
              <w:t>60</w:t>
            </w:r>
          </w:p>
        </w:tc>
      </w:tr>
    </w:tbl>
    <w:p w14:paraId="5AA87048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</w:rPr>
      </w:pPr>
      <w:r>
        <w:rPr>
          <w:rFonts w:hint="eastAsia" w:ascii="宋体" w:hAnsi="宋体" w:eastAsia="宋体" w:cs="Times New Roman"/>
          <w:bCs/>
          <w:sz w:val="24"/>
        </w:rPr>
        <w:t>（二）上岗条件</w:t>
      </w:r>
    </w:p>
    <w:p w14:paraId="0AE8715F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</w:rPr>
      </w:pPr>
      <w:r>
        <w:rPr>
          <w:rFonts w:hint="eastAsia" w:ascii="宋体" w:hAnsi="宋体" w:eastAsia="宋体" w:cs="Times New Roman"/>
          <w:bCs/>
          <w:sz w:val="24"/>
        </w:rPr>
        <w:t>上岗人员在无犯罪记录的基础上符合以下条件：</w:t>
      </w:r>
    </w:p>
    <w:p w14:paraId="1251FC9E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</w:rPr>
      </w:pPr>
      <w:r>
        <w:rPr>
          <w:rFonts w:hint="eastAsia" w:ascii="宋体" w:hAnsi="宋体" w:eastAsia="宋体" w:cs="Times New Roman"/>
          <w:bCs/>
          <w:sz w:val="24"/>
        </w:rPr>
        <w:t>1.项目经理：</w:t>
      </w:r>
    </w:p>
    <w:p w14:paraId="6E54E83A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</w:rPr>
      </w:pPr>
      <w:r>
        <w:rPr>
          <w:rFonts w:hint="eastAsia" w:ascii="宋体" w:hAnsi="宋体" w:eastAsia="宋体" w:cs="Times New Roman"/>
          <w:bCs/>
          <w:sz w:val="24"/>
        </w:rPr>
        <w:t>具有中级或以上职称、高压及低压操作证；具有5年及以上高校物业项目经理岗位工作经验。</w:t>
      </w:r>
    </w:p>
    <w:p w14:paraId="4A5DE711">
      <w:pPr>
        <w:shd w:val="clear" w:color="auto" w:fill="FFFFFF"/>
        <w:overflowPunct w:val="0"/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bCs/>
          <w:sz w:val="24"/>
        </w:rPr>
        <w:t>2.综合文员：</w:t>
      </w:r>
      <w:r>
        <w:rPr>
          <w:rFonts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  <w:t>熟练使用办公软件，具备公文撰写、台账档案管理能力，善于沟通协调，拥有较强服务意识与保密意识，能适配高校物业各类日常行政、师生对接及迎检专项工作。</w:t>
      </w:r>
    </w:p>
    <w:p w14:paraId="0F764388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</w:rPr>
      </w:pPr>
      <w:r>
        <w:rPr>
          <w:rFonts w:hint="eastAsia" w:ascii="宋体" w:hAnsi="宋体" w:eastAsia="宋体" w:cs="Times New Roman"/>
          <w:bCs/>
          <w:sz w:val="24"/>
        </w:rPr>
        <w:t>3.工程主管岗：具有机电类高级职称，具有5年及以上同类项目工程主管工作经验。</w:t>
      </w:r>
    </w:p>
    <w:p w14:paraId="47096F67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</w:rPr>
      </w:pPr>
      <w:r>
        <w:rPr>
          <w:rFonts w:hint="eastAsia" w:ascii="宋体" w:hAnsi="宋体" w:eastAsia="宋体" w:cs="Times New Roman"/>
          <w:bCs/>
          <w:sz w:val="24"/>
        </w:rPr>
        <w:t>4.公寓主管岗：具有中级或以上职称，具有5年及以上同类项目宿舍主管工作经验。</w:t>
      </w:r>
    </w:p>
    <w:p w14:paraId="5003A8B2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</w:rPr>
      </w:pPr>
      <w:r>
        <w:rPr>
          <w:rFonts w:hint="eastAsia" w:ascii="宋体" w:hAnsi="宋体" w:eastAsia="宋体" w:cs="Times New Roman"/>
          <w:bCs/>
          <w:sz w:val="24"/>
        </w:rPr>
        <w:t>5.保洁主管：具有中级或以上职称、有害生物防制员证书、具有5年及以上同类项目保洁主管工作经验。</w:t>
      </w:r>
    </w:p>
    <w:p w14:paraId="4AEEADFC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  <w:highlight w:val="yellow"/>
        </w:rPr>
      </w:pPr>
      <w:r>
        <w:rPr>
          <w:rFonts w:hint="eastAsia" w:ascii="宋体" w:hAnsi="宋体" w:eastAsia="宋体" w:cs="Times New Roman"/>
          <w:bCs/>
          <w:color w:val="EE0000"/>
          <w:sz w:val="24"/>
          <w:highlight w:val="yellow"/>
        </w:rPr>
        <w:t>6.公寓楼长：</w:t>
      </w:r>
      <w:r>
        <w:rPr>
          <w:rFonts w:ascii="宋体" w:hAnsi="宋体" w:eastAsia="宋体" w:cs="Times New Roman"/>
          <w:bCs/>
          <w:color w:val="EE0000"/>
          <w:sz w:val="24"/>
          <w:highlight w:val="yellow"/>
        </w:rPr>
        <w:t>身体健康，具有较强的亲和力和较高的工作责任心，具备3年及以上高校公寓</w:t>
      </w:r>
      <w:r>
        <w:rPr>
          <w:rFonts w:hint="eastAsia" w:ascii="宋体" w:hAnsi="宋体" w:eastAsia="宋体" w:cs="Times New Roman"/>
          <w:bCs/>
          <w:color w:val="EE0000"/>
          <w:sz w:val="24"/>
          <w:highlight w:val="yellow"/>
        </w:rPr>
        <w:t>楼长</w:t>
      </w:r>
      <w:r>
        <w:rPr>
          <w:rFonts w:ascii="宋体" w:hAnsi="宋体" w:eastAsia="宋体" w:cs="Times New Roman"/>
          <w:bCs/>
          <w:color w:val="EE0000"/>
          <w:sz w:val="24"/>
          <w:highlight w:val="yellow"/>
        </w:rPr>
        <w:t>工作经验。</w:t>
      </w:r>
    </w:p>
    <w:p w14:paraId="376B8C2E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</w:rPr>
      </w:pPr>
      <w:r>
        <w:rPr>
          <w:rFonts w:hint="eastAsia" w:ascii="宋体" w:hAnsi="宋体" w:eastAsia="宋体" w:cs="Times New Roman"/>
          <w:bCs/>
          <w:color w:val="EE0000"/>
          <w:sz w:val="24"/>
        </w:rPr>
        <w:t>7.</w:t>
      </w:r>
      <w:r>
        <w:rPr>
          <w:rFonts w:hint="eastAsia" w:ascii="宋体" w:hAnsi="宋体" w:eastAsia="宋体" w:cs="Times New Roman"/>
          <w:bCs/>
          <w:sz w:val="24"/>
        </w:rPr>
        <w:t>公寓值班员：身体健康，具有较强的亲和力和较高的工作责任心，具备3年及以上高校公寓楼管员工作经验。（女生宿舍必须配备女性楼管员）</w:t>
      </w:r>
    </w:p>
    <w:p w14:paraId="33EDA08C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</w:rPr>
      </w:pPr>
      <w:r>
        <w:rPr>
          <w:rFonts w:hint="eastAsia" w:ascii="宋体" w:hAnsi="宋体" w:eastAsia="宋体" w:cs="Times New Roman"/>
          <w:bCs/>
          <w:color w:val="EE0000"/>
          <w:sz w:val="24"/>
        </w:rPr>
        <w:t>8.</w:t>
      </w:r>
      <w:r>
        <w:rPr>
          <w:rFonts w:hint="eastAsia" w:ascii="宋体" w:hAnsi="宋体" w:eastAsia="宋体" w:cs="Times New Roman"/>
          <w:bCs/>
          <w:sz w:val="24"/>
        </w:rPr>
        <w:t>综合维修：具备3年及以上本岗位工作经验 ，除综合维修工外，均应持有本岗位运行作业证或职业资格证书。</w:t>
      </w:r>
    </w:p>
    <w:p w14:paraId="3E34DA8D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</w:rPr>
      </w:pPr>
      <w:r>
        <w:rPr>
          <w:rFonts w:hint="eastAsia" w:ascii="宋体" w:hAnsi="宋体" w:eastAsia="宋体" w:cs="Times New Roman"/>
          <w:bCs/>
          <w:color w:val="EE0000"/>
          <w:sz w:val="24"/>
        </w:rPr>
        <w:t>9.</w:t>
      </w:r>
      <w:r>
        <w:rPr>
          <w:rFonts w:hint="eastAsia" w:ascii="宋体" w:hAnsi="宋体" w:eastAsia="宋体" w:cs="Times New Roman"/>
          <w:bCs/>
          <w:sz w:val="24"/>
        </w:rPr>
        <w:t>高压配电值守：身体健康，具有1年及以上的相关工作经验，相关岗位作业需具备相应的作业证，符合国家相关要求。</w:t>
      </w:r>
    </w:p>
    <w:p w14:paraId="0CB115D6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</w:rPr>
      </w:pPr>
      <w:r>
        <w:rPr>
          <w:rFonts w:hint="eastAsia" w:ascii="宋体" w:hAnsi="宋体" w:eastAsia="宋体" w:cs="Times New Roman"/>
          <w:bCs/>
          <w:color w:val="EE0000"/>
          <w:sz w:val="24"/>
        </w:rPr>
        <w:t>10.</w:t>
      </w:r>
      <w:r>
        <w:rPr>
          <w:rFonts w:hint="eastAsia" w:ascii="宋体" w:hAnsi="宋体" w:eastAsia="宋体" w:cs="Times New Roman"/>
          <w:bCs/>
          <w:sz w:val="24"/>
        </w:rPr>
        <w:t>电梯安全管理员：身体健康，具有1年及以上的相关工作经验，相关岗位作业需具备相应的作业证，符合国家相关要求。</w:t>
      </w:r>
    </w:p>
    <w:p w14:paraId="009F7894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</w:rPr>
      </w:pPr>
      <w:r>
        <w:rPr>
          <w:rFonts w:hint="eastAsia" w:ascii="宋体" w:hAnsi="宋体" w:eastAsia="宋体" w:cs="Times New Roman"/>
          <w:bCs/>
          <w:color w:val="EE0000"/>
          <w:sz w:val="24"/>
        </w:rPr>
        <w:t>11.</w:t>
      </w:r>
      <w:r>
        <w:rPr>
          <w:rFonts w:hint="eastAsia" w:ascii="宋体" w:hAnsi="宋体" w:eastAsia="宋体" w:cs="Times New Roman"/>
          <w:bCs/>
          <w:sz w:val="24"/>
        </w:rPr>
        <w:t>室内保洁员、室外环境保洁及垃圾清运员：身体健康，全部持有健康证，具备1年及以上相关业态清洁服务工作经验。</w:t>
      </w:r>
    </w:p>
    <w:p w14:paraId="00E18456">
      <w:pPr>
        <w:overflowPunct w:val="0"/>
        <w:spacing w:line="360" w:lineRule="auto"/>
        <w:ind w:firstLine="480" w:firstLineChars="200"/>
        <w:rPr>
          <w:rFonts w:hint="eastAsia" w:ascii="宋体" w:hAnsi="宋体" w:eastAsia="宋体" w:cs="Times New Roman"/>
          <w:bCs/>
          <w:sz w:val="24"/>
        </w:rPr>
      </w:pPr>
      <w:r>
        <w:rPr>
          <w:rFonts w:hint="eastAsia" w:ascii="宋体" w:hAnsi="宋体" w:eastAsia="宋体" w:cs="Times New Roman"/>
          <w:bCs/>
          <w:color w:val="EE0000"/>
          <w:sz w:val="24"/>
        </w:rPr>
        <w:t>12.</w:t>
      </w:r>
      <w:r>
        <w:rPr>
          <w:rFonts w:hint="eastAsia" w:ascii="宋体" w:hAnsi="宋体" w:eastAsia="宋体" w:cs="Times New Roman"/>
          <w:bCs/>
          <w:sz w:val="24"/>
        </w:rPr>
        <w:t>绿化员：身体健康，全部持有健康证，具备1年及以上相关业态绿环养护服务工作经验。</w:t>
      </w:r>
    </w:p>
    <w:p w14:paraId="19D2FD2A">
      <w:pPr>
        <w:overflowPunct w:val="0"/>
        <w:spacing w:line="360" w:lineRule="auto"/>
        <w:ind w:firstLine="480" w:firstLineChars="200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hd w:val="clear" w:color="FFFFFF" w:fill="D9D9D9"/>
        </w:rPr>
        <w:t>★</w:t>
      </w:r>
      <w:r>
        <w:rPr>
          <w:rFonts w:hint="eastAsia" w:ascii="宋体" w:hAnsi="宋体" w:eastAsia="宋体" w:cs="Times New Roman"/>
          <w:bCs/>
          <w:color w:val="EE0000"/>
          <w:sz w:val="24"/>
          <w:shd w:val="clear" w:color="FFFFFF" w:fill="D9D9D9"/>
        </w:rPr>
        <w:t>13.</w:t>
      </w:r>
      <w:r>
        <w:rPr>
          <w:rFonts w:hint="eastAsia" w:ascii="宋体" w:hAnsi="宋体" w:eastAsia="宋体" w:cs="Times New Roman"/>
          <w:bCs/>
          <w:sz w:val="24"/>
          <w:shd w:val="clear" w:color="FFFFFF" w:fill="D9D9D9"/>
        </w:rPr>
        <w:t>团队成员中至少有1人具备《特种设备安全管理和作业人员证》（代号为：A）（提供证书电子件加盖投标人公章）</w:t>
      </w:r>
      <w:r>
        <w:rPr>
          <w:rFonts w:hint="eastAsia" w:ascii="宋体" w:hAnsi="宋体" w:eastAsia="宋体" w:cs="Times New Roman"/>
          <w:bCs/>
          <w:sz w:val="24"/>
          <w:shd w:val="clear" w:color="FFFFFF" w:fill="D9D9D9"/>
          <w:lang w:eastAsia="zh-CN"/>
        </w:rPr>
        <w:t>。</w:t>
      </w:r>
    </w:p>
    <w:p w14:paraId="3E435C8E">
      <w:pPr>
        <w:spacing w:line="360" w:lineRule="auto"/>
        <w:rPr>
          <w:rFonts w:hint="default" w:ascii="宋体" w:hAnsi="宋体" w:eastAsia="宋体" w:cs="宋体"/>
          <w:b/>
          <w:bCs/>
          <w:sz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highlight w:val="yellow"/>
          <w:lang w:val="en-US" w:eastAsia="zh-CN"/>
        </w:rPr>
        <w:t>2、原招标文件</w:t>
      </w:r>
      <w:bookmarkStart w:id="0" w:name="_Toc5341"/>
      <w:bookmarkStart w:id="1" w:name="_Toc16515"/>
      <w:r>
        <w:rPr>
          <w:rFonts w:hint="eastAsia" w:ascii="宋体" w:hAnsi="宋体" w:eastAsia="宋体" w:cs="宋体"/>
          <w:b/>
          <w:bCs/>
          <w:sz w:val="24"/>
          <w:highlight w:val="yellow"/>
          <w:lang w:val="en-US" w:eastAsia="zh-CN"/>
        </w:rPr>
        <w:t>第四章</w:t>
      </w:r>
      <w:bookmarkStart w:id="2" w:name="_Hlt164229061"/>
      <w:bookmarkEnd w:id="2"/>
      <w:r>
        <w:rPr>
          <w:rFonts w:hint="eastAsia" w:ascii="宋体" w:hAnsi="宋体" w:eastAsia="宋体" w:cs="宋体"/>
          <w:b/>
          <w:bCs/>
          <w:sz w:val="24"/>
          <w:highlight w:val="yellow"/>
          <w:lang w:val="en-US" w:eastAsia="zh-CN"/>
        </w:rPr>
        <w:t xml:space="preserve"> 评标程序、评标方法和评标标准</w:t>
      </w:r>
      <w:bookmarkEnd w:id="0"/>
      <w:bookmarkEnd w:id="1"/>
      <w:r>
        <w:rPr>
          <w:rFonts w:hint="eastAsia" w:ascii="宋体" w:hAnsi="宋体" w:eastAsia="宋体" w:cs="宋体"/>
          <w:b/>
          <w:bCs/>
          <w:sz w:val="24"/>
          <w:highlight w:val="yellow"/>
          <w:lang w:val="en-US" w:eastAsia="zh-CN"/>
        </w:rPr>
        <w:t>：</w:t>
      </w:r>
    </w:p>
    <w:p w14:paraId="2F5D092E">
      <w:pPr>
        <w:tabs>
          <w:tab w:val="left" w:pos="360"/>
          <w:tab w:val="left" w:pos="900"/>
        </w:tabs>
        <w:snapToGrid w:val="0"/>
        <w:spacing w:line="360" w:lineRule="auto"/>
        <w:jc w:val="both"/>
        <w:outlineLvl w:val="1"/>
        <w:rPr>
          <w:rFonts w:ascii="Times New Roman" w:hAnsi="Times New Roman" w:eastAsia="宋体" w:cs="Times New Roman"/>
          <w:b/>
          <w:sz w:val="24"/>
          <w:highlight w:val="none"/>
        </w:rPr>
      </w:pPr>
      <w:r>
        <w:rPr>
          <w:rFonts w:ascii="Times New Roman" w:hAnsi="Times New Roman" w:eastAsia="宋体" w:cs="Times New Roman"/>
          <w:b/>
          <w:sz w:val="24"/>
          <w:highlight w:val="none"/>
        </w:rPr>
        <w:t>二、评标标准</w:t>
      </w:r>
    </w:p>
    <w:p w14:paraId="1BD7CD3A">
      <w:pPr>
        <w:rPr>
          <w:rFonts w:ascii="Times New Roman" w:hAnsi="Times New Roman" w:eastAsia="宋体" w:cs="Times New Roman"/>
          <w:sz w:val="24"/>
        </w:rPr>
      </w:pPr>
    </w:p>
    <w:tbl>
      <w:tblPr>
        <w:tblStyle w:val="2"/>
        <w:tblW w:w="9857" w:type="dxa"/>
        <w:tblInd w:w="-1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264"/>
        <w:gridCol w:w="1134"/>
        <w:gridCol w:w="772"/>
        <w:gridCol w:w="5896"/>
      </w:tblGrid>
      <w:tr w14:paraId="3821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1" w:type="dxa"/>
            <w:vAlign w:val="center"/>
          </w:tcPr>
          <w:p w14:paraId="143FFA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64" w:type="dxa"/>
            <w:vAlign w:val="center"/>
          </w:tcPr>
          <w:p w14:paraId="756F64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评分因素</w:t>
            </w:r>
          </w:p>
        </w:tc>
        <w:tc>
          <w:tcPr>
            <w:tcW w:w="7802" w:type="dxa"/>
            <w:gridSpan w:val="3"/>
            <w:vAlign w:val="center"/>
          </w:tcPr>
          <w:p w14:paraId="4D7FBA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评分标准</w:t>
            </w:r>
          </w:p>
        </w:tc>
      </w:tr>
      <w:tr w14:paraId="1A1CD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791" w:type="dxa"/>
            <w:vAlign w:val="center"/>
          </w:tcPr>
          <w:p w14:paraId="02E379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264" w:type="dxa"/>
            <w:shd w:val="clear" w:color="auto" w:fill="FFFFFF"/>
            <w:vAlign w:val="center"/>
          </w:tcPr>
          <w:p w14:paraId="6BC156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价格</w:t>
            </w:r>
          </w:p>
          <w:p w14:paraId="73185B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（10分）</w:t>
            </w:r>
          </w:p>
        </w:tc>
        <w:tc>
          <w:tcPr>
            <w:tcW w:w="7802" w:type="dxa"/>
            <w:gridSpan w:val="3"/>
            <w:vAlign w:val="center"/>
          </w:tcPr>
          <w:p w14:paraId="088AA9FA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价格分采用低价优先法计算，即满足招标文件要求且报价最低的报价为评标基准价，其价格分为满分，其他投标人的价格分统一按下列公式计算：</w:t>
            </w:r>
          </w:p>
          <w:p w14:paraId="4AA79571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报价得分=（评标基准价/报价）×10。</w:t>
            </w:r>
          </w:p>
        </w:tc>
      </w:tr>
      <w:tr w14:paraId="18CDE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91" w:type="dxa"/>
            <w:vMerge w:val="restart"/>
            <w:vAlign w:val="center"/>
          </w:tcPr>
          <w:p w14:paraId="6F859D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264" w:type="dxa"/>
            <w:vMerge w:val="restart"/>
            <w:shd w:val="clear" w:color="auto" w:fill="FFFFFF"/>
            <w:vAlign w:val="center"/>
          </w:tcPr>
          <w:p w14:paraId="6D7C18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商务部分</w:t>
            </w:r>
          </w:p>
          <w:p w14:paraId="4CCCDC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（14分）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A20DCC4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同类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业绩</w:t>
            </w:r>
          </w:p>
        </w:tc>
        <w:tc>
          <w:tcPr>
            <w:tcW w:w="772" w:type="dxa"/>
            <w:shd w:val="clear" w:color="auto" w:fill="FFFFFF"/>
            <w:vAlign w:val="center"/>
          </w:tcPr>
          <w:p w14:paraId="09C23335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10分</w:t>
            </w:r>
          </w:p>
        </w:tc>
        <w:tc>
          <w:tcPr>
            <w:tcW w:w="5896" w:type="dxa"/>
            <w:shd w:val="clear" w:color="auto" w:fill="FFFFFF"/>
            <w:vAlign w:val="center"/>
          </w:tcPr>
          <w:p w14:paraId="7A333039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投标人近三年（2023年1月起至今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以合同签订日期为准</w:t>
            </w:r>
            <w:r>
              <w:rPr>
                <w:rFonts w:hint="eastAsia" w:ascii="宋体" w:hAnsi="宋体" w:eastAsia="宋体" w:cs="宋体"/>
                <w:sz w:val="24"/>
              </w:rPr>
              <w:t>）承担过的同类业绩（服务内容至少包含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</w:rPr>
              <w:t>环境保洁、学生公寓、工程维修），每有1个得2分，最多得10分（需提供合同首页、服务内容页、服务金额页、服务时间页、签字盖章页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电子件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并加盖投标人公章，</w:t>
            </w:r>
            <w:r>
              <w:rPr>
                <w:rFonts w:hint="eastAsia" w:ascii="宋体" w:hAnsi="宋体" w:eastAsia="宋体" w:cs="宋体"/>
                <w:sz w:val="24"/>
              </w:rPr>
              <w:t>否则该业绩不得分）</w:t>
            </w:r>
          </w:p>
        </w:tc>
      </w:tr>
      <w:tr w14:paraId="239A8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791" w:type="dxa"/>
            <w:vMerge w:val="continue"/>
            <w:vAlign w:val="center"/>
          </w:tcPr>
          <w:p w14:paraId="2F50C3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64" w:type="dxa"/>
            <w:vMerge w:val="continue"/>
            <w:shd w:val="clear" w:color="auto" w:fill="FFFFFF"/>
            <w:vAlign w:val="center"/>
          </w:tcPr>
          <w:p w14:paraId="4860BA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1D28D49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体系认证</w:t>
            </w:r>
          </w:p>
        </w:tc>
        <w:tc>
          <w:tcPr>
            <w:tcW w:w="772" w:type="dxa"/>
            <w:shd w:val="clear" w:color="auto" w:fill="FFFFFF"/>
            <w:vAlign w:val="center"/>
          </w:tcPr>
          <w:p w14:paraId="458313EB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4分</w:t>
            </w:r>
          </w:p>
        </w:tc>
        <w:tc>
          <w:tcPr>
            <w:tcW w:w="5896" w:type="dxa"/>
            <w:shd w:val="clear" w:color="auto" w:fill="FFFFFF"/>
            <w:vAlign w:val="center"/>
          </w:tcPr>
          <w:p w14:paraId="509FF583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投标人具有有效的质量管理体系得1分、环境管理体系得1分、职业健康安全管理体系得1分</w:t>
            </w:r>
            <w:r>
              <w:rPr>
                <w:rFonts w:hint="eastAsia" w:ascii="宋体" w:hAnsi="宋体" w:eastAsia="宋体" w:cs="Times New Roman"/>
                <w:sz w:val="24"/>
              </w:rPr>
              <w:t>、物业服务认证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得1分。提供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证书电子件，并加盖投标人公章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本项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最多得4分，应当年重审而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年审的，该认证不得分。</w:t>
            </w:r>
          </w:p>
        </w:tc>
      </w:tr>
      <w:tr w14:paraId="5EAB3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791" w:type="dxa"/>
            <w:vMerge w:val="restart"/>
            <w:vAlign w:val="center"/>
          </w:tcPr>
          <w:p w14:paraId="7A11693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264" w:type="dxa"/>
            <w:vMerge w:val="restart"/>
            <w:shd w:val="clear" w:color="auto" w:fill="FFFFFF"/>
            <w:vAlign w:val="center"/>
          </w:tcPr>
          <w:p w14:paraId="08FDFD5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技术部分（76）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2ED63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分析</w:t>
            </w:r>
          </w:p>
        </w:tc>
        <w:tc>
          <w:tcPr>
            <w:tcW w:w="772" w:type="dxa"/>
            <w:shd w:val="clear" w:color="auto" w:fill="FFFFFF"/>
            <w:vAlign w:val="center"/>
          </w:tcPr>
          <w:p w14:paraId="380EFE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8分</w:t>
            </w:r>
          </w:p>
        </w:tc>
        <w:tc>
          <w:tcPr>
            <w:tcW w:w="5896" w:type="dxa"/>
            <w:shd w:val="clear" w:color="auto" w:fill="FFFFFF"/>
            <w:vAlign w:val="center"/>
          </w:tcPr>
          <w:p w14:paraId="0773E29C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</w:rPr>
              <w:t>重难点分析全面明确、解决方案合理可行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具有针对性</w:t>
            </w:r>
            <w:r>
              <w:rPr>
                <w:rFonts w:hint="eastAsia" w:ascii="宋体" w:hAnsi="宋体" w:eastAsia="宋体" w:cs="宋体"/>
                <w:sz w:val="24"/>
              </w:rPr>
              <w:t xml:space="preserve">，得8分； </w:t>
            </w:r>
          </w:p>
          <w:p w14:paraId="03C91DAB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</w:rPr>
              <w:t>重难点分析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sz w:val="24"/>
              </w:rPr>
              <w:t>全面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</w:rPr>
              <w:t>明确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</w:rPr>
              <w:t>解决方案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基本可行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具有一定的针对性，</w:t>
            </w:r>
            <w:r>
              <w:rPr>
                <w:rFonts w:hint="eastAsia" w:ascii="宋体" w:hAnsi="宋体" w:eastAsia="宋体" w:cs="宋体"/>
                <w:sz w:val="24"/>
              </w:rPr>
              <w:t xml:space="preserve">得5分； </w:t>
            </w:r>
          </w:p>
          <w:p w14:paraId="3DB2D6C4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</w:rPr>
              <w:t>重难点的分析模糊、解决方案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缺乏可行性、针对性</w:t>
            </w:r>
            <w:r>
              <w:rPr>
                <w:rFonts w:hint="eastAsia" w:ascii="宋体" w:hAnsi="宋体" w:eastAsia="宋体" w:cs="宋体"/>
                <w:sz w:val="24"/>
              </w:rPr>
              <w:t>，得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</w:rPr>
              <w:t>分；</w:t>
            </w:r>
          </w:p>
          <w:p w14:paraId="10E5E5BD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4"/>
              </w:rPr>
              <w:t>未提供不得分。</w:t>
            </w:r>
          </w:p>
        </w:tc>
      </w:tr>
      <w:tr w14:paraId="0C110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791" w:type="dxa"/>
            <w:vMerge w:val="continue"/>
            <w:vAlign w:val="center"/>
          </w:tcPr>
          <w:p w14:paraId="687216C4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4" w:type="dxa"/>
            <w:vMerge w:val="continue"/>
            <w:shd w:val="clear" w:color="auto" w:fill="FFFFFF"/>
            <w:vAlign w:val="center"/>
          </w:tcPr>
          <w:p w14:paraId="7BE047F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63615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保洁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绿化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服务方案</w:t>
            </w:r>
          </w:p>
        </w:tc>
        <w:tc>
          <w:tcPr>
            <w:tcW w:w="772" w:type="dxa"/>
            <w:shd w:val="clear" w:color="auto" w:fill="FFFFFF"/>
            <w:vAlign w:val="center"/>
          </w:tcPr>
          <w:p w14:paraId="43E15E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分</w:t>
            </w:r>
          </w:p>
        </w:tc>
        <w:tc>
          <w:tcPr>
            <w:tcW w:w="5896" w:type="dxa"/>
            <w:shd w:val="clear" w:color="auto" w:fill="FFFFFF"/>
            <w:vAlign w:val="center"/>
          </w:tcPr>
          <w:p w14:paraId="65047651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</w:rPr>
              <w:t>方案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内容</w:t>
            </w:r>
            <w:r>
              <w:rPr>
                <w:rFonts w:hint="eastAsia" w:ascii="宋体" w:hAnsi="宋体" w:eastAsia="宋体" w:cs="宋体"/>
                <w:sz w:val="24"/>
              </w:rPr>
              <w:t>全面，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工作流程描述详细，管理措施可落地，具有针对性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完全满足采购需求各项标准要求，</w:t>
            </w:r>
            <w:r>
              <w:rPr>
                <w:rFonts w:hint="eastAsia" w:ascii="宋体" w:hAnsi="宋体" w:eastAsia="宋体" w:cs="宋体"/>
                <w:sz w:val="24"/>
              </w:rPr>
              <w:t>得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</w:rPr>
              <w:t>分；</w:t>
            </w:r>
          </w:p>
          <w:p w14:paraId="3E7A6FC0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</w:rPr>
              <w:t>方案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内容基本</w:t>
            </w:r>
            <w:r>
              <w:rPr>
                <w:rFonts w:hint="eastAsia" w:ascii="宋体" w:hAnsi="宋体" w:eastAsia="宋体" w:cs="宋体"/>
                <w:sz w:val="24"/>
              </w:rPr>
              <w:t>全面，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工作流程描述基本详细，管理措施基本可行，具有一定的针对性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基本满足采购需求各项标准要求，</w:t>
            </w:r>
            <w:r>
              <w:rPr>
                <w:rFonts w:hint="eastAsia" w:ascii="宋体" w:hAnsi="宋体" w:eastAsia="宋体" w:cs="宋体"/>
                <w:sz w:val="24"/>
              </w:rPr>
              <w:t>得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</w:rPr>
              <w:t>分；</w:t>
            </w:r>
          </w:p>
          <w:p w14:paraId="7DEFAE0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</w:rPr>
              <w:t>方案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内容有明显缺失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可能存在不能完整履约的风险，</w:t>
            </w:r>
            <w:r>
              <w:rPr>
                <w:rFonts w:hint="eastAsia" w:ascii="宋体" w:hAnsi="宋体" w:eastAsia="宋体" w:cs="宋体"/>
                <w:sz w:val="24"/>
              </w:rPr>
              <w:t>得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</w:rPr>
              <w:t>分；</w:t>
            </w:r>
          </w:p>
          <w:p w14:paraId="7E5488CC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4"/>
              </w:rPr>
              <w:t>未提供得0分。</w:t>
            </w:r>
          </w:p>
        </w:tc>
      </w:tr>
      <w:tr w14:paraId="5710D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91" w:type="dxa"/>
            <w:vMerge w:val="continue"/>
            <w:vAlign w:val="center"/>
          </w:tcPr>
          <w:p w14:paraId="0342B6AC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64" w:type="dxa"/>
            <w:vMerge w:val="continue"/>
            <w:shd w:val="clear" w:color="auto" w:fill="FFFFFF"/>
            <w:vAlign w:val="center"/>
          </w:tcPr>
          <w:p w14:paraId="316692C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71A32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宿舍管理服务方案</w:t>
            </w:r>
          </w:p>
        </w:tc>
        <w:tc>
          <w:tcPr>
            <w:tcW w:w="772" w:type="dxa"/>
            <w:shd w:val="clear" w:color="auto" w:fill="FFFFFF"/>
            <w:vAlign w:val="center"/>
          </w:tcPr>
          <w:p w14:paraId="532207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分</w:t>
            </w:r>
          </w:p>
        </w:tc>
        <w:tc>
          <w:tcPr>
            <w:tcW w:w="5896" w:type="dxa"/>
            <w:shd w:val="clear" w:color="auto" w:fill="FFFFFF"/>
            <w:vAlign w:val="center"/>
          </w:tcPr>
          <w:p w14:paraId="0E7A2490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</w:rPr>
              <w:t>方案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内容</w:t>
            </w:r>
            <w:r>
              <w:rPr>
                <w:rFonts w:hint="eastAsia" w:ascii="宋体" w:hAnsi="宋体" w:eastAsia="宋体" w:cs="宋体"/>
                <w:sz w:val="24"/>
              </w:rPr>
              <w:t>全面，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工作流程描述详细，管理措施可落地，具有针对性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完全满足采购需求各项标准要求，</w:t>
            </w:r>
            <w:r>
              <w:rPr>
                <w:rFonts w:hint="eastAsia" w:ascii="宋体" w:hAnsi="宋体" w:eastAsia="宋体" w:cs="宋体"/>
                <w:sz w:val="24"/>
              </w:rPr>
              <w:t>得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</w:rPr>
              <w:t>分；</w:t>
            </w:r>
          </w:p>
          <w:p w14:paraId="43FD8923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</w:rPr>
              <w:t>方案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内容基本</w:t>
            </w:r>
            <w:r>
              <w:rPr>
                <w:rFonts w:hint="eastAsia" w:ascii="宋体" w:hAnsi="宋体" w:eastAsia="宋体" w:cs="宋体"/>
                <w:sz w:val="24"/>
              </w:rPr>
              <w:t>全面，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工作流程描述基本详细，管理措施基本可行，具有一定的针对性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基本满足采购需求各项标准要求，</w:t>
            </w:r>
            <w:r>
              <w:rPr>
                <w:rFonts w:hint="eastAsia" w:ascii="宋体" w:hAnsi="宋体" w:eastAsia="宋体" w:cs="宋体"/>
                <w:sz w:val="24"/>
              </w:rPr>
              <w:t>得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</w:rPr>
              <w:t>分；</w:t>
            </w:r>
          </w:p>
          <w:p w14:paraId="54600A2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</w:rPr>
              <w:t>方案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内容有明显缺失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可能存在不能完整履约的风险，</w:t>
            </w:r>
            <w:r>
              <w:rPr>
                <w:rFonts w:hint="eastAsia" w:ascii="宋体" w:hAnsi="宋体" w:eastAsia="宋体" w:cs="宋体"/>
                <w:sz w:val="24"/>
              </w:rPr>
              <w:t>得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</w:rPr>
              <w:t>分；</w:t>
            </w:r>
          </w:p>
          <w:p w14:paraId="37266581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4"/>
              </w:rPr>
              <w:t>未提供得0分。</w:t>
            </w:r>
          </w:p>
        </w:tc>
      </w:tr>
      <w:tr w14:paraId="144EA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91" w:type="dxa"/>
            <w:vMerge w:val="continue"/>
            <w:vAlign w:val="center"/>
          </w:tcPr>
          <w:p w14:paraId="3C96B73F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64" w:type="dxa"/>
            <w:vMerge w:val="continue"/>
            <w:shd w:val="clear" w:color="auto" w:fill="FFFFFF"/>
            <w:vAlign w:val="center"/>
          </w:tcPr>
          <w:p w14:paraId="7D00B6F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F77FBB9">
            <w:pPr>
              <w:widowControl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维修和设施设备运行管理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等其他服务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方案</w:t>
            </w:r>
          </w:p>
        </w:tc>
        <w:tc>
          <w:tcPr>
            <w:tcW w:w="772" w:type="dxa"/>
            <w:shd w:val="clear" w:color="auto" w:fill="FFFFFF"/>
            <w:vAlign w:val="center"/>
          </w:tcPr>
          <w:p w14:paraId="5900A1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分</w:t>
            </w:r>
          </w:p>
        </w:tc>
        <w:tc>
          <w:tcPr>
            <w:tcW w:w="5896" w:type="dxa"/>
            <w:shd w:val="clear" w:color="auto" w:fill="FFFFFF"/>
            <w:vAlign w:val="center"/>
          </w:tcPr>
          <w:p w14:paraId="37E7E305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</w:rPr>
              <w:t>方案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内容</w:t>
            </w:r>
            <w:r>
              <w:rPr>
                <w:rFonts w:hint="eastAsia" w:ascii="宋体" w:hAnsi="宋体" w:eastAsia="宋体" w:cs="宋体"/>
                <w:sz w:val="24"/>
              </w:rPr>
              <w:t>全面，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工作流程描述详细，管理措施可落地，具有针对性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完全满足采购需求各项标准要求，</w:t>
            </w:r>
            <w:r>
              <w:rPr>
                <w:rFonts w:hint="eastAsia" w:ascii="宋体" w:hAnsi="宋体" w:eastAsia="宋体" w:cs="宋体"/>
                <w:sz w:val="24"/>
              </w:rPr>
              <w:t>得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</w:rPr>
              <w:t>分；</w:t>
            </w:r>
          </w:p>
          <w:p w14:paraId="3F25BF14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</w:rPr>
              <w:t>方案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内容基本</w:t>
            </w:r>
            <w:r>
              <w:rPr>
                <w:rFonts w:hint="eastAsia" w:ascii="宋体" w:hAnsi="宋体" w:eastAsia="宋体" w:cs="宋体"/>
                <w:sz w:val="24"/>
              </w:rPr>
              <w:t>全面，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工作流程描述基本详细，管理措施基本可行，具有一定的针对性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基本满足采购需求各项标准要求，</w:t>
            </w:r>
            <w:r>
              <w:rPr>
                <w:rFonts w:hint="eastAsia" w:ascii="宋体" w:hAnsi="宋体" w:eastAsia="宋体" w:cs="宋体"/>
                <w:sz w:val="24"/>
              </w:rPr>
              <w:t>得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</w:rPr>
              <w:t>分；</w:t>
            </w:r>
          </w:p>
          <w:p w14:paraId="42A83AF8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</w:rPr>
              <w:t>方案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内容有明显缺失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可能存在不能完整履约的风险，</w:t>
            </w:r>
            <w:r>
              <w:rPr>
                <w:rFonts w:hint="eastAsia" w:ascii="宋体" w:hAnsi="宋体" w:eastAsia="宋体" w:cs="宋体"/>
                <w:sz w:val="24"/>
              </w:rPr>
              <w:t>得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</w:rPr>
              <w:t>分；</w:t>
            </w:r>
          </w:p>
          <w:p w14:paraId="319DF862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4"/>
              </w:rPr>
              <w:t>未提供得0分。</w:t>
            </w:r>
          </w:p>
        </w:tc>
      </w:tr>
      <w:tr w14:paraId="73EDC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91" w:type="dxa"/>
            <w:vMerge w:val="continue"/>
            <w:vAlign w:val="center"/>
          </w:tcPr>
          <w:p w14:paraId="27ED59B7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4" w:type="dxa"/>
            <w:vMerge w:val="continue"/>
            <w:shd w:val="clear" w:color="auto" w:fill="FFFFFF"/>
            <w:vAlign w:val="center"/>
          </w:tcPr>
          <w:p w14:paraId="57978E3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C376117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人员配备</w:t>
            </w:r>
          </w:p>
        </w:tc>
        <w:tc>
          <w:tcPr>
            <w:tcW w:w="772" w:type="dxa"/>
            <w:shd w:val="clear" w:color="auto" w:fill="FFFFFF"/>
            <w:vAlign w:val="center"/>
          </w:tcPr>
          <w:p w14:paraId="2394A7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分</w:t>
            </w:r>
          </w:p>
        </w:tc>
        <w:tc>
          <w:tcPr>
            <w:tcW w:w="5896" w:type="dxa"/>
            <w:shd w:val="clear" w:color="auto" w:fill="FFFFFF"/>
            <w:vAlign w:val="center"/>
          </w:tcPr>
          <w:p w14:paraId="79E8D2D9">
            <w:pP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岗位要求：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项目经理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综合文员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工程主管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公寓主管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保洁主管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公寓值班员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综合维修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高压配电室值守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电梯安全管理员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室内保洁员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室外环境保洁及垃圾清运员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绿化员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共计12个岗位。</w:t>
            </w:r>
          </w:p>
          <w:p w14:paraId="276D5B66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1.项目经理配备完全满足采购需求岗位要求，得3分；</w:t>
            </w:r>
          </w:p>
          <w:p w14:paraId="5FE8FCEE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2.工程主管、公寓主管、保洁主管配备完全满足采购需求对应岗位要求的，每满足1岗，得2分，本项共6分；</w:t>
            </w:r>
          </w:p>
          <w:p w14:paraId="17A2A9C8">
            <w:pP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3.其他人员配备完全满足采购需求对应岗位要求的，每满足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1岗，得1分，本项共8分；</w:t>
            </w:r>
          </w:p>
          <w:p w14:paraId="02FE5E0A">
            <w:pP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注：提供人员配备清单、简历、相关证书电子件，加盖投标人公章。</w:t>
            </w:r>
          </w:p>
        </w:tc>
      </w:tr>
      <w:tr w14:paraId="37208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7" w:hRule="atLeast"/>
        </w:trPr>
        <w:tc>
          <w:tcPr>
            <w:tcW w:w="791" w:type="dxa"/>
            <w:vMerge w:val="continue"/>
            <w:vAlign w:val="center"/>
          </w:tcPr>
          <w:p w14:paraId="04F5C067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4" w:type="dxa"/>
            <w:vMerge w:val="continue"/>
            <w:shd w:val="clear" w:color="auto" w:fill="FFFFFF"/>
            <w:vAlign w:val="center"/>
          </w:tcPr>
          <w:p w14:paraId="62E2E41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5553ACC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人员管理方案</w:t>
            </w:r>
          </w:p>
        </w:tc>
        <w:tc>
          <w:tcPr>
            <w:tcW w:w="772" w:type="dxa"/>
            <w:vAlign w:val="center"/>
          </w:tcPr>
          <w:p w14:paraId="21BD61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6分</w:t>
            </w:r>
          </w:p>
        </w:tc>
        <w:tc>
          <w:tcPr>
            <w:tcW w:w="5896" w:type="dxa"/>
            <w:vAlign w:val="center"/>
          </w:tcPr>
          <w:p w14:paraId="7454A94D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1.管理方案符合项目特点，管理措施完善，具有详细的培训机制，得6分；</w:t>
            </w:r>
          </w:p>
          <w:p w14:paraId="2DF174D5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2.管理方案基本符合项目特点，管理措施基本完善，具有培训机制，得3分；</w:t>
            </w:r>
          </w:p>
          <w:p w14:paraId="53FF2F0E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3.管理方案过于简单，缺乏培训机制，得1分；</w:t>
            </w:r>
          </w:p>
          <w:p w14:paraId="6F7EE620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4.未提供得0分。</w:t>
            </w:r>
          </w:p>
        </w:tc>
      </w:tr>
      <w:tr w14:paraId="425F3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791" w:type="dxa"/>
            <w:vMerge w:val="continue"/>
            <w:vAlign w:val="center"/>
          </w:tcPr>
          <w:p w14:paraId="763E2D2B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4" w:type="dxa"/>
            <w:vMerge w:val="continue"/>
            <w:shd w:val="clear" w:color="auto" w:fill="FFFFFF"/>
            <w:vAlign w:val="center"/>
          </w:tcPr>
          <w:p w14:paraId="4A57D16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09C70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日常管理制度</w:t>
            </w:r>
          </w:p>
        </w:tc>
        <w:tc>
          <w:tcPr>
            <w:tcW w:w="772" w:type="dxa"/>
            <w:vAlign w:val="center"/>
          </w:tcPr>
          <w:p w14:paraId="6024D9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6分</w:t>
            </w:r>
          </w:p>
        </w:tc>
        <w:tc>
          <w:tcPr>
            <w:tcW w:w="5896" w:type="dxa"/>
            <w:vAlign w:val="center"/>
          </w:tcPr>
          <w:p w14:paraId="00C40576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日常管理制度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完整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符合项目特点，具有针对性</w:t>
            </w:r>
            <w:r>
              <w:rPr>
                <w:rFonts w:hint="eastAsia" w:ascii="宋体" w:hAnsi="宋体" w:eastAsia="宋体" w:cs="宋体"/>
                <w:sz w:val="24"/>
              </w:rPr>
              <w:t>，得6分；</w:t>
            </w:r>
          </w:p>
          <w:p w14:paraId="4A24DFCB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2.日常管理制度基本完整，基本符合项目特点，具有一定的针对性，得3分；</w:t>
            </w:r>
          </w:p>
          <w:p w14:paraId="151B96A0">
            <w:pPr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3.日常管理制度内容有缺失，缺乏针对性，得1分。</w:t>
            </w:r>
          </w:p>
          <w:p w14:paraId="0970AB10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4"/>
              </w:rPr>
              <w:t>未提供得0分。</w:t>
            </w:r>
          </w:p>
        </w:tc>
      </w:tr>
      <w:tr w14:paraId="76672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791" w:type="dxa"/>
            <w:vMerge w:val="continue"/>
            <w:vAlign w:val="center"/>
          </w:tcPr>
          <w:p w14:paraId="5A4CDD10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4" w:type="dxa"/>
            <w:vMerge w:val="continue"/>
            <w:shd w:val="clear" w:color="auto" w:fill="FFFFFF"/>
            <w:vAlign w:val="center"/>
          </w:tcPr>
          <w:p w14:paraId="51C98C0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C0D9A8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绩效考核制度</w:t>
            </w:r>
          </w:p>
        </w:tc>
        <w:tc>
          <w:tcPr>
            <w:tcW w:w="772" w:type="dxa"/>
            <w:vAlign w:val="center"/>
          </w:tcPr>
          <w:p w14:paraId="70EDC0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6分</w:t>
            </w:r>
          </w:p>
        </w:tc>
        <w:tc>
          <w:tcPr>
            <w:tcW w:w="5896" w:type="dxa"/>
            <w:vAlign w:val="center"/>
          </w:tcPr>
          <w:p w14:paraId="788F0C1D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1.绩效考核制度完善，内容详细，与服务内容完全匹配，得6分；</w:t>
            </w:r>
          </w:p>
          <w:p w14:paraId="4B27178D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2.绩效考核制度基本完善，内容基本详细，与服务内容基本匹配，得3分；</w:t>
            </w:r>
          </w:p>
          <w:p w14:paraId="161BBEB3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3.绩效考核制度有缺失，与服务内容不匹配，得1分；</w:t>
            </w:r>
          </w:p>
          <w:p w14:paraId="76780BBC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4.未提供得0分。</w:t>
            </w:r>
          </w:p>
        </w:tc>
      </w:tr>
      <w:tr w14:paraId="7D5BF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791" w:type="dxa"/>
            <w:vMerge w:val="continue"/>
            <w:vAlign w:val="center"/>
          </w:tcPr>
          <w:p w14:paraId="6EC04209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4" w:type="dxa"/>
            <w:vMerge w:val="continue"/>
            <w:shd w:val="clear" w:color="auto" w:fill="FFFFFF"/>
            <w:vAlign w:val="center"/>
          </w:tcPr>
          <w:p w14:paraId="60B2447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1FA349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应急预案</w:t>
            </w:r>
          </w:p>
        </w:tc>
        <w:tc>
          <w:tcPr>
            <w:tcW w:w="772" w:type="dxa"/>
            <w:vAlign w:val="center"/>
          </w:tcPr>
          <w:p w14:paraId="66BF91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6分</w:t>
            </w:r>
          </w:p>
        </w:tc>
        <w:tc>
          <w:tcPr>
            <w:tcW w:w="5896" w:type="dxa"/>
            <w:vAlign w:val="center"/>
          </w:tcPr>
          <w:p w14:paraId="2AC431E3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</w:rPr>
              <w:t>应急预案充分考虑项目需求特点及风险点，合理可行，且启动预案的条件措施具体、及时有效，得6分；</w:t>
            </w:r>
          </w:p>
          <w:p w14:paraId="43BAAA1B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</w:rPr>
              <w:t>应急预案考虑了项目需求特点及风险点，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sz w:val="24"/>
              </w:rPr>
              <w:t>可行，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措施基本有效，</w:t>
            </w:r>
            <w:r>
              <w:rPr>
                <w:rFonts w:hint="eastAsia" w:ascii="宋体" w:hAnsi="宋体" w:eastAsia="宋体" w:cs="宋体"/>
                <w:sz w:val="24"/>
              </w:rPr>
              <w:t>得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</w:rPr>
              <w:t>分；</w:t>
            </w:r>
          </w:p>
          <w:p w14:paraId="6B1CA313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</w:rPr>
              <w:t>应急预案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有缺失、内容不详细</w:t>
            </w:r>
            <w:r>
              <w:rPr>
                <w:rFonts w:hint="eastAsia" w:ascii="宋体" w:hAnsi="宋体" w:eastAsia="宋体" w:cs="宋体"/>
                <w:sz w:val="24"/>
              </w:rPr>
              <w:t>，得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</w:rPr>
              <w:t>分；</w:t>
            </w:r>
          </w:p>
          <w:p w14:paraId="232C80F5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4"/>
              </w:rPr>
              <w:t>未提供得0分。</w:t>
            </w:r>
          </w:p>
        </w:tc>
      </w:tr>
    </w:tbl>
    <w:p w14:paraId="5D9F48E2">
      <w:pPr>
        <w:spacing w:line="360" w:lineRule="auto"/>
        <w:rPr>
          <w:rFonts w:hint="eastAsia" w:ascii="宋体" w:hAnsi="宋体" w:eastAsia="宋体" w:cs="宋体"/>
          <w:b/>
          <w:bCs/>
          <w:sz w:val="24"/>
          <w:highlight w:val="yellow"/>
          <w:lang w:val="en-US" w:eastAsia="zh-CN"/>
        </w:rPr>
      </w:pPr>
    </w:p>
    <w:p w14:paraId="3F579150">
      <w:pPr>
        <w:spacing w:line="360" w:lineRule="auto"/>
        <w:rPr>
          <w:rFonts w:hint="eastAsia" w:ascii="宋体" w:hAnsi="宋体" w:eastAsia="宋体" w:cs="宋体"/>
          <w:b/>
          <w:bCs/>
          <w:sz w:val="24"/>
          <w:highlight w:val="yellow"/>
          <w:lang w:val="en-US" w:eastAsia="zh-CN"/>
        </w:rPr>
      </w:pPr>
      <w:bookmarkStart w:id="3" w:name="_GoBack"/>
      <w:bookmarkEnd w:id="3"/>
      <w:r>
        <w:rPr>
          <w:rFonts w:hint="eastAsia" w:ascii="宋体" w:hAnsi="宋体" w:eastAsia="宋体" w:cs="宋体"/>
          <w:b/>
          <w:bCs/>
          <w:sz w:val="24"/>
          <w:highlight w:val="yellow"/>
          <w:lang w:val="en-US" w:eastAsia="zh-CN"/>
        </w:rPr>
        <w:t>更正为：</w:t>
      </w:r>
    </w:p>
    <w:tbl>
      <w:tblPr>
        <w:tblStyle w:val="2"/>
        <w:tblW w:w="9863" w:type="dxa"/>
        <w:tblInd w:w="-2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92"/>
        <w:gridCol w:w="1274"/>
        <w:gridCol w:w="1118"/>
        <w:gridCol w:w="778"/>
        <w:gridCol w:w="5901"/>
      </w:tblGrid>
      <w:tr w14:paraId="764F6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0" w:hRule="atLeast"/>
        </w:trPr>
        <w:tc>
          <w:tcPr>
            <w:tcW w:w="792" w:type="dxa"/>
            <w:vAlign w:val="center"/>
          </w:tcPr>
          <w:p w14:paraId="468FF759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74" w:type="dxa"/>
            <w:vAlign w:val="center"/>
          </w:tcPr>
          <w:p w14:paraId="49B1061A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评分因素</w:t>
            </w:r>
          </w:p>
        </w:tc>
        <w:tc>
          <w:tcPr>
            <w:tcW w:w="7797" w:type="dxa"/>
            <w:gridSpan w:val="3"/>
            <w:vAlign w:val="center"/>
          </w:tcPr>
          <w:p w14:paraId="2048C2BD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评分标准</w:t>
            </w:r>
          </w:p>
        </w:tc>
      </w:tr>
      <w:tr w14:paraId="2DE23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20" w:hRule="atLeast"/>
        </w:trPr>
        <w:tc>
          <w:tcPr>
            <w:tcW w:w="792" w:type="dxa"/>
            <w:vAlign w:val="center"/>
          </w:tcPr>
          <w:p w14:paraId="5DE68CEF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214A4D35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价格</w:t>
            </w:r>
          </w:p>
          <w:p w14:paraId="1D31B744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（10分）</w:t>
            </w:r>
          </w:p>
        </w:tc>
        <w:tc>
          <w:tcPr>
            <w:tcW w:w="7797" w:type="dxa"/>
            <w:gridSpan w:val="3"/>
            <w:vAlign w:val="center"/>
          </w:tcPr>
          <w:p w14:paraId="33132CF6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价格分采用低价优先法计算，即满足招标文件要求且报价最低的报价为评标基准价，其价格分为满分，其他投标人的价格分统一按下列公式计算：</w:t>
            </w:r>
          </w:p>
          <w:p w14:paraId="6FBB4919">
            <w:pPr>
              <w:overflowPunct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报价得分=（评标基准价/报价）×10。</w:t>
            </w:r>
          </w:p>
        </w:tc>
      </w:tr>
      <w:tr w14:paraId="1F7E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7" w:hRule="atLeast"/>
        </w:trPr>
        <w:tc>
          <w:tcPr>
            <w:tcW w:w="792" w:type="dxa"/>
            <w:vMerge w:val="restart"/>
            <w:vAlign w:val="center"/>
          </w:tcPr>
          <w:p w14:paraId="18ED6BFB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274" w:type="dxa"/>
            <w:vMerge w:val="restart"/>
            <w:shd w:val="clear" w:color="auto" w:fill="FFFFFF"/>
            <w:vAlign w:val="center"/>
          </w:tcPr>
          <w:p w14:paraId="47302A2A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商务部分</w:t>
            </w:r>
          </w:p>
          <w:p w14:paraId="72D373BD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（14分）</w:t>
            </w:r>
          </w:p>
        </w:tc>
        <w:tc>
          <w:tcPr>
            <w:tcW w:w="1118" w:type="dxa"/>
            <w:shd w:val="clear" w:color="auto" w:fill="FFFFFF"/>
            <w:vAlign w:val="center"/>
          </w:tcPr>
          <w:p w14:paraId="38397386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同类业绩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41A2769E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10分</w:t>
            </w:r>
          </w:p>
        </w:tc>
        <w:tc>
          <w:tcPr>
            <w:tcW w:w="5901" w:type="dxa"/>
            <w:shd w:val="clear" w:color="auto" w:fill="FFFFFF"/>
            <w:vAlign w:val="center"/>
          </w:tcPr>
          <w:p w14:paraId="7521F9E0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投标人近三年（2023年1月起至今，以合同签订日期为准）承担过的同类业绩（服务内容至少包含：环境保洁、学生公寓、工程维修），每有1个得2分，最多得10分（需提供合同首页、服务内容页、服务金额页、服务时间页、签字盖章页电子件，并加盖投标人公章，否则该业绩不得分）</w:t>
            </w:r>
          </w:p>
        </w:tc>
      </w:tr>
      <w:tr w14:paraId="2FF97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82" w:hRule="atLeast"/>
        </w:trPr>
        <w:tc>
          <w:tcPr>
            <w:tcW w:w="792" w:type="dxa"/>
            <w:vMerge w:val="continue"/>
            <w:vAlign w:val="center"/>
          </w:tcPr>
          <w:p w14:paraId="52A97A19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74" w:type="dxa"/>
            <w:vMerge w:val="continue"/>
            <w:shd w:val="clear" w:color="auto" w:fill="FFFFFF"/>
            <w:vAlign w:val="center"/>
          </w:tcPr>
          <w:p w14:paraId="5635C77D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118" w:type="dxa"/>
            <w:shd w:val="clear" w:color="auto" w:fill="FFFFFF"/>
            <w:vAlign w:val="center"/>
          </w:tcPr>
          <w:p w14:paraId="304996FF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体系认证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B79A284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4分</w:t>
            </w:r>
          </w:p>
        </w:tc>
        <w:tc>
          <w:tcPr>
            <w:tcW w:w="5901" w:type="dxa"/>
            <w:shd w:val="clear" w:color="auto" w:fill="FFFFFF"/>
            <w:vAlign w:val="center"/>
          </w:tcPr>
          <w:p w14:paraId="5DB82489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投标人具有有效的质量管理体系得1分、环境管理体系得1分、职业健康安全管理体系得1分</w:t>
            </w:r>
            <w:r>
              <w:rPr>
                <w:rFonts w:hint="eastAsia" w:ascii="宋体" w:hAnsi="宋体" w:eastAsia="宋体" w:cs="Times New Roman"/>
                <w:sz w:val="24"/>
              </w:rPr>
              <w:t>、物业服务认证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得1分。提供证书电子件，并加盖投标人公章，本项最多得4分，应当年重审而未年审的，该认证不得分。</w:t>
            </w:r>
          </w:p>
        </w:tc>
      </w:tr>
      <w:tr w14:paraId="0F9B0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62" w:hRule="atLeast"/>
        </w:trPr>
        <w:tc>
          <w:tcPr>
            <w:tcW w:w="792" w:type="dxa"/>
            <w:vMerge w:val="restart"/>
            <w:vAlign w:val="center"/>
          </w:tcPr>
          <w:p w14:paraId="4E71C83C">
            <w:pPr>
              <w:overflowPunct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</w:t>
            </w:r>
          </w:p>
        </w:tc>
        <w:tc>
          <w:tcPr>
            <w:tcW w:w="1274" w:type="dxa"/>
            <w:vMerge w:val="restart"/>
            <w:shd w:val="clear" w:color="auto" w:fill="FFFFFF"/>
            <w:vAlign w:val="center"/>
          </w:tcPr>
          <w:p w14:paraId="532F2865">
            <w:pPr>
              <w:overflowPunct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技术部分（76）</w:t>
            </w:r>
          </w:p>
        </w:tc>
        <w:tc>
          <w:tcPr>
            <w:tcW w:w="1118" w:type="dxa"/>
            <w:shd w:val="clear" w:color="auto" w:fill="FFFFFF"/>
            <w:vAlign w:val="center"/>
          </w:tcPr>
          <w:p w14:paraId="1952F2ED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项目分析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C04A32D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8分</w:t>
            </w:r>
          </w:p>
        </w:tc>
        <w:tc>
          <w:tcPr>
            <w:tcW w:w="5901" w:type="dxa"/>
            <w:shd w:val="clear" w:color="auto" w:fill="FFFFFF"/>
            <w:vAlign w:val="center"/>
          </w:tcPr>
          <w:p w14:paraId="7C5FCCCF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1.重难点分析全面明确、解决方案合理可行，具有针对性，得8分； </w:t>
            </w:r>
          </w:p>
          <w:p w14:paraId="0D4DE58D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2.重难点分析基本全面、明确，解决方案基本可行，具有一定的针对性，得5分； </w:t>
            </w:r>
          </w:p>
          <w:p w14:paraId="333F4DA2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3.重难点的分析模糊、解决方案缺乏可行性、针对性，得2分；</w:t>
            </w:r>
          </w:p>
          <w:p w14:paraId="4B51ED08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4.未提供不得分。</w:t>
            </w:r>
          </w:p>
        </w:tc>
      </w:tr>
      <w:tr w14:paraId="52484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62" w:hRule="atLeast"/>
        </w:trPr>
        <w:tc>
          <w:tcPr>
            <w:tcW w:w="792" w:type="dxa"/>
            <w:vMerge w:val="continue"/>
            <w:vAlign w:val="center"/>
          </w:tcPr>
          <w:p w14:paraId="555521F2">
            <w:pPr>
              <w:overflowPunct w:val="0"/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4" w:type="dxa"/>
            <w:vMerge w:val="continue"/>
            <w:shd w:val="clear" w:color="auto" w:fill="FFFFFF"/>
            <w:vAlign w:val="center"/>
          </w:tcPr>
          <w:p w14:paraId="5EC9EB7F">
            <w:pPr>
              <w:overflowPunct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shd w:val="clear" w:color="auto" w:fill="FFFFFF"/>
            <w:vAlign w:val="center"/>
          </w:tcPr>
          <w:p w14:paraId="32CED875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保洁、绿化服务方案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444B94D0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9分</w:t>
            </w:r>
          </w:p>
        </w:tc>
        <w:tc>
          <w:tcPr>
            <w:tcW w:w="5901" w:type="dxa"/>
            <w:shd w:val="clear" w:color="auto" w:fill="FFFFFF"/>
            <w:vAlign w:val="center"/>
          </w:tcPr>
          <w:p w14:paraId="2B5B5DD4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1.方案内容全面，工作流程描述详细，管理措施可落地，具有针对性，完全满足采购需求各项标准要求，得9分；</w:t>
            </w:r>
          </w:p>
          <w:p w14:paraId="0A7EB003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2.方案内容基本全面，工作流程描述基本详细，管理措施基本可行，具有一定的针对性，基本满足采购需求各项标准要求，得6分；</w:t>
            </w:r>
          </w:p>
          <w:p w14:paraId="451C63B0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3.方案内容有明显缺失，可能存在不能完整履约的风险，得3分；</w:t>
            </w:r>
          </w:p>
          <w:p w14:paraId="34FC6DBF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4.未提供得0分。</w:t>
            </w:r>
          </w:p>
        </w:tc>
      </w:tr>
      <w:tr w14:paraId="0C54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74" w:hRule="atLeast"/>
        </w:trPr>
        <w:tc>
          <w:tcPr>
            <w:tcW w:w="792" w:type="dxa"/>
            <w:vMerge w:val="continue"/>
            <w:vAlign w:val="center"/>
          </w:tcPr>
          <w:p w14:paraId="2D76A00D">
            <w:pPr>
              <w:overflowPunct w:val="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74" w:type="dxa"/>
            <w:vMerge w:val="continue"/>
            <w:shd w:val="clear" w:color="auto" w:fill="FFFFFF"/>
            <w:vAlign w:val="center"/>
          </w:tcPr>
          <w:p w14:paraId="7D991300">
            <w:pPr>
              <w:overflowPunct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8" w:type="dxa"/>
            <w:shd w:val="clear" w:color="auto" w:fill="FFFFFF"/>
            <w:vAlign w:val="center"/>
          </w:tcPr>
          <w:p w14:paraId="4222A6EC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宿舍管理服务方案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7E28AEDE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9分</w:t>
            </w:r>
          </w:p>
        </w:tc>
        <w:tc>
          <w:tcPr>
            <w:tcW w:w="5901" w:type="dxa"/>
            <w:shd w:val="clear" w:color="auto" w:fill="FFFFFF"/>
            <w:vAlign w:val="center"/>
          </w:tcPr>
          <w:p w14:paraId="46C1BF7F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1.方案内容全面，工作流程描述详细，管理措施可落地，具有针对性，完全满足采购需求各项标准要求，得9分；</w:t>
            </w:r>
          </w:p>
          <w:p w14:paraId="3500A476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2.方案内容基本全面，工作流程描述基本详细，管理措施基本可行，具有一定的针对性，基本满足采购需求各项标准要求，得6分；</w:t>
            </w:r>
          </w:p>
          <w:p w14:paraId="55AD20C1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3.方案内容有明显缺失，可能存在不能完整履约的风险，得3分；</w:t>
            </w:r>
          </w:p>
          <w:p w14:paraId="3544FC36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4.未提供得0分。</w:t>
            </w:r>
          </w:p>
        </w:tc>
      </w:tr>
      <w:tr w14:paraId="73E45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74" w:hRule="atLeast"/>
        </w:trPr>
        <w:tc>
          <w:tcPr>
            <w:tcW w:w="792" w:type="dxa"/>
            <w:vMerge w:val="continue"/>
            <w:vAlign w:val="center"/>
          </w:tcPr>
          <w:p w14:paraId="08D6340F">
            <w:pPr>
              <w:overflowPunct w:val="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74" w:type="dxa"/>
            <w:vMerge w:val="continue"/>
            <w:shd w:val="clear" w:color="auto" w:fill="FFFFFF"/>
            <w:vAlign w:val="center"/>
          </w:tcPr>
          <w:p w14:paraId="4C5E8AF6">
            <w:pPr>
              <w:overflowPunct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8" w:type="dxa"/>
            <w:shd w:val="clear" w:color="auto" w:fill="FFFFFF"/>
            <w:vAlign w:val="center"/>
          </w:tcPr>
          <w:p w14:paraId="635F8906">
            <w:pPr>
              <w:overflowPunct w:val="0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维修和设施设备运行管理等其他服务方案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7C878C01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9分</w:t>
            </w:r>
          </w:p>
        </w:tc>
        <w:tc>
          <w:tcPr>
            <w:tcW w:w="5901" w:type="dxa"/>
            <w:shd w:val="clear" w:color="auto" w:fill="FFFFFF"/>
            <w:vAlign w:val="center"/>
          </w:tcPr>
          <w:p w14:paraId="0277078F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1.方案内容全面，工作流程描述详细，管理措施可落地，具有针对性，完全满足采购需求各项标准要求，得9分；</w:t>
            </w:r>
          </w:p>
          <w:p w14:paraId="3A3786F5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2.方案内容基本全面，工作流程描述基本详细，管理措施基本可行，具有一定的针对性，基本满足采购需求各项标准要求，得6分；</w:t>
            </w:r>
          </w:p>
          <w:p w14:paraId="56B26569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3.方案内容有明显缺失，可能存在不能完整履约的风险，得3分；</w:t>
            </w:r>
          </w:p>
          <w:p w14:paraId="4662067C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4.未提供得0分。</w:t>
            </w:r>
          </w:p>
        </w:tc>
      </w:tr>
      <w:tr w14:paraId="33F82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74" w:hRule="atLeast"/>
        </w:trPr>
        <w:tc>
          <w:tcPr>
            <w:tcW w:w="792" w:type="dxa"/>
            <w:vMerge w:val="continue"/>
            <w:vAlign w:val="center"/>
          </w:tcPr>
          <w:p w14:paraId="0757B59E">
            <w:pPr>
              <w:overflowPunct w:val="0"/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4" w:type="dxa"/>
            <w:vMerge w:val="continue"/>
            <w:shd w:val="clear" w:color="auto" w:fill="FFFFFF"/>
            <w:vAlign w:val="center"/>
          </w:tcPr>
          <w:p w14:paraId="3F8AB141">
            <w:pPr>
              <w:overflowPunct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shd w:val="clear" w:color="auto" w:fill="FFFFFF"/>
            <w:vAlign w:val="center"/>
          </w:tcPr>
          <w:p w14:paraId="13EDE6EF">
            <w:pPr>
              <w:overflowPunct w:val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yellow"/>
              </w:rPr>
              <w:t>人员配备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322F2A5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EE0000"/>
                <w:kern w:val="0"/>
                <w:sz w:val="24"/>
                <w:highlight w:val="yellow"/>
              </w:rPr>
              <w:t>18分</w:t>
            </w:r>
          </w:p>
        </w:tc>
        <w:tc>
          <w:tcPr>
            <w:tcW w:w="5901" w:type="dxa"/>
            <w:shd w:val="clear" w:color="auto" w:fill="FFFFFF"/>
            <w:vAlign w:val="center"/>
          </w:tcPr>
          <w:p w14:paraId="1993DDE2">
            <w:pPr>
              <w:overflowPunct w:val="0"/>
              <w:rPr>
                <w:rFonts w:ascii="Times New Roman" w:hAnsi="Times New Roman" w:eastAsia="宋体" w:cs="Times New Roman"/>
                <w:sz w:val="24"/>
                <w:highlight w:val="yellow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yellow"/>
              </w:rPr>
              <w:t>岗位要求：项目经理、综合文员、工程主管、公寓主管、保洁主管、</w:t>
            </w:r>
            <w:r>
              <w:rPr>
                <w:rFonts w:hint="eastAsia" w:ascii="Times New Roman" w:hAnsi="Times New Roman" w:eastAsia="宋体" w:cs="Times New Roman"/>
                <w:color w:val="EE0000"/>
                <w:sz w:val="24"/>
                <w:highlight w:val="yellow"/>
              </w:rPr>
              <w:t>公寓楼长、</w:t>
            </w:r>
            <w:r>
              <w:rPr>
                <w:rFonts w:hint="eastAsia" w:ascii="Times New Roman" w:hAnsi="Times New Roman" w:eastAsia="宋体" w:cs="Times New Roman"/>
                <w:sz w:val="24"/>
                <w:highlight w:val="yellow"/>
              </w:rPr>
              <w:t>公寓值班员、综合维修、高压配电室值守、电梯安全管理员、室内保洁员、室外环境保洁及垃圾清运员、绿化员，共计</w:t>
            </w:r>
            <w:r>
              <w:rPr>
                <w:rFonts w:hint="eastAsia" w:ascii="Times New Roman" w:hAnsi="Times New Roman" w:eastAsia="宋体" w:cs="Times New Roman"/>
                <w:color w:val="EE0000"/>
                <w:sz w:val="24"/>
                <w:highlight w:val="yellow"/>
              </w:rPr>
              <w:t>13个</w:t>
            </w:r>
            <w:r>
              <w:rPr>
                <w:rFonts w:hint="eastAsia" w:ascii="Times New Roman" w:hAnsi="Times New Roman" w:eastAsia="宋体" w:cs="Times New Roman"/>
                <w:sz w:val="24"/>
                <w:highlight w:val="yellow"/>
              </w:rPr>
              <w:t>岗位。</w:t>
            </w:r>
          </w:p>
          <w:p w14:paraId="1FBF06FA">
            <w:pPr>
              <w:overflowPunct w:val="0"/>
              <w:rPr>
                <w:rFonts w:hint="eastAsia" w:ascii="宋体" w:hAnsi="宋体" w:eastAsia="宋体" w:cs="宋体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sz w:val="24"/>
                <w:highlight w:val="yellow"/>
              </w:rPr>
              <w:t>1.项目经理配备完全满足采购需求岗位要求，得3分；</w:t>
            </w:r>
          </w:p>
          <w:p w14:paraId="683A3247">
            <w:pPr>
              <w:overflowPunct w:val="0"/>
              <w:rPr>
                <w:rFonts w:hint="eastAsia" w:ascii="宋体" w:hAnsi="宋体" w:eastAsia="宋体" w:cs="宋体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sz w:val="24"/>
                <w:highlight w:val="yellow"/>
              </w:rPr>
              <w:t>2.工程主管、公寓主管、保洁主管配备完全满足采购需求对应岗位要求的，每满足1岗，得2分，本项共6分；</w:t>
            </w:r>
          </w:p>
          <w:p w14:paraId="012EDD1E">
            <w:pPr>
              <w:overflowPunct w:val="0"/>
              <w:rPr>
                <w:rFonts w:ascii="Times New Roman" w:hAnsi="Times New Roman" w:eastAsia="宋体" w:cs="Times New Roman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sz w:val="24"/>
                <w:highlight w:val="yellow"/>
              </w:rPr>
              <w:t>3.其他人员配备完全满足采购需求对应岗位要求的，每满足</w:t>
            </w:r>
            <w:r>
              <w:rPr>
                <w:rFonts w:hint="eastAsia" w:ascii="Times New Roman" w:hAnsi="Times New Roman" w:eastAsia="宋体" w:cs="Times New Roman"/>
                <w:sz w:val="24"/>
                <w:highlight w:val="yellow"/>
              </w:rPr>
              <w:t>1岗，得1分，本项共</w:t>
            </w:r>
            <w:r>
              <w:rPr>
                <w:rFonts w:hint="eastAsia" w:ascii="Times New Roman" w:hAnsi="Times New Roman" w:eastAsia="宋体" w:cs="Times New Roman"/>
                <w:color w:val="EE0000"/>
                <w:sz w:val="24"/>
                <w:highlight w:val="yellow"/>
              </w:rPr>
              <w:t>9分</w:t>
            </w:r>
            <w:r>
              <w:rPr>
                <w:rFonts w:hint="eastAsia" w:ascii="Times New Roman" w:hAnsi="Times New Roman" w:eastAsia="宋体" w:cs="Times New Roman"/>
                <w:sz w:val="24"/>
                <w:highlight w:val="yellow"/>
              </w:rPr>
              <w:t>；</w:t>
            </w:r>
          </w:p>
          <w:p w14:paraId="095F8B35">
            <w:pPr>
              <w:overflowPunct w:val="0"/>
              <w:rPr>
                <w:rFonts w:ascii="Times New Roman" w:hAnsi="Times New Roman" w:eastAsia="宋体" w:cs="Times New Roman"/>
                <w:sz w:val="24"/>
                <w:highlight w:val="yellow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yellow"/>
              </w:rPr>
              <w:t>注：提供人员配备清单、简历、相关证书电子件，加盖投标人公章。</w:t>
            </w:r>
          </w:p>
        </w:tc>
      </w:tr>
      <w:tr w14:paraId="143E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27" w:hRule="atLeast"/>
        </w:trPr>
        <w:tc>
          <w:tcPr>
            <w:tcW w:w="792" w:type="dxa"/>
            <w:vMerge w:val="continue"/>
            <w:vAlign w:val="center"/>
          </w:tcPr>
          <w:p w14:paraId="21052CD2">
            <w:pPr>
              <w:overflowPunct w:val="0"/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4" w:type="dxa"/>
            <w:vMerge w:val="continue"/>
            <w:shd w:val="clear" w:color="auto" w:fill="FFFFFF"/>
            <w:vAlign w:val="center"/>
          </w:tcPr>
          <w:p w14:paraId="371AEE3F">
            <w:pPr>
              <w:overflowPunct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0269D847">
            <w:pPr>
              <w:overflowPunct w:val="0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人员管理方案</w:t>
            </w:r>
          </w:p>
        </w:tc>
        <w:tc>
          <w:tcPr>
            <w:tcW w:w="778" w:type="dxa"/>
            <w:vAlign w:val="center"/>
          </w:tcPr>
          <w:p w14:paraId="21DA76FC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6分</w:t>
            </w:r>
          </w:p>
        </w:tc>
        <w:tc>
          <w:tcPr>
            <w:tcW w:w="5901" w:type="dxa"/>
            <w:vAlign w:val="center"/>
          </w:tcPr>
          <w:p w14:paraId="4C0959DA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1.管理方案符合项目特点，管理措施完善，具有详细的培训机制，得6分；</w:t>
            </w:r>
          </w:p>
          <w:p w14:paraId="2FFA3779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2.管理方案基本符合项目特点，管理措施基本完善，具有培训机制，得3分；</w:t>
            </w:r>
          </w:p>
          <w:p w14:paraId="62810419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3.管理方案过于简单，缺乏培训机制，得1分；</w:t>
            </w:r>
          </w:p>
          <w:p w14:paraId="0B0489A5">
            <w:pPr>
              <w:overflowPunct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4.未提供得0分。</w:t>
            </w:r>
          </w:p>
        </w:tc>
      </w:tr>
      <w:tr w14:paraId="3389A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7" w:hRule="atLeast"/>
        </w:trPr>
        <w:tc>
          <w:tcPr>
            <w:tcW w:w="792" w:type="dxa"/>
            <w:vMerge w:val="continue"/>
            <w:vAlign w:val="center"/>
          </w:tcPr>
          <w:p w14:paraId="76BDD56C">
            <w:pPr>
              <w:overflowPunct w:val="0"/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4" w:type="dxa"/>
            <w:vMerge w:val="continue"/>
            <w:shd w:val="clear" w:color="auto" w:fill="FFFFFF"/>
            <w:vAlign w:val="center"/>
          </w:tcPr>
          <w:p w14:paraId="16725E15">
            <w:pPr>
              <w:overflowPunct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7AAA7F89">
            <w:pPr>
              <w:overflowPunct w:val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日常管理制度</w:t>
            </w:r>
          </w:p>
        </w:tc>
        <w:tc>
          <w:tcPr>
            <w:tcW w:w="778" w:type="dxa"/>
            <w:vAlign w:val="center"/>
          </w:tcPr>
          <w:p w14:paraId="794DD299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6分</w:t>
            </w:r>
          </w:p>
        </w:tc>
        <w:tc>
          <w:tcPr>
            <w:tcW w:w="5901" w:type="dxa"/>
            <w:vAlign w:val="center"/>
          </w:tcPr>
          <w:p w14:paraId="0468DBF8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1.日常管理制度完整，</w:t>
            </w:r>
            <w:r>
              <w:rPr>
                <w:rFonts w:hint="eastAsia" w:ascii="宋体" w:hAnsi="宋体" w:eastAsia="宋体" w:cs="宋体"/>
                <w:sz w:val="24"/>
              </w:rPr>
              <w:t>符合项目特点，具有针对性，得6分；</w:t>
            </w:r>
          </w:p>
          <w:p w14:paraId="3134C123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2.日常管理制度基本完整，基本符合项目特点，具有一定的针对性，得3分；</w:t>
            </w:r>
          </w:p>
          <w:p w14:paraId="76CDDAAE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3.日常管理制度内容有缺失，缺乏针对性，得1分。</w:t>
            </w:r>
          </w:p>
          <w:p w14:paraId="43797CE1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4.未提供得0分。</w:t>
            </w:r>
          </w:p>
        </w:tc>
      </w:tr>
      <w:tr w14:paraId="57799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7" w:hRule="atLeast"/>
        </w:trPr>
        <w:tc>
          <w:tcPr>
            <w:tcW w:w="792" w:type="dxa"/>
            <w:vMerge w:val="continue"/>
            <w:vAlign w:val="center"/>
          </w:tcPr>
          <w:p w14:paraId="6FDC4C7E">
            <w:pPr>
              <w:overflowPunct w:val="0"/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4" w:type="dxa"/>
            <w:vMerge w:val="continue"/>
            <w:shd w:val="clear" w:color="auto" w:fill="FFFFFF"/>
            <w:vAlign w:val="center"/>
          </w:tcPr>
          <w:p w14:paraId="1D87C155">
            <w:pPr>
              <w:overflowPunct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3037BF20">
            <w:pPr>
              <w:overflowPunct w:val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绩效考核制度</w:t>
            </w:r>
          </w:p>
        </w:tc>
        <w:tc>
          <w:tcPr>
            <w:tcW w:w="778" w:type="dxa"/>
            <w:vAlign w:val="center"/>
          </w:tcPr>
          <w:p w14:paraId="53EE6BF0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6分</w:t>
            </w:r>
          </w:p>
        </w:tc>
        <w:tc>
          <w:tcPr>
            <w:tcW w:w="5901" w:type="dxa"/>
            <w:vAlign w:val="center"/>
          </w:tcPr>
          <w:p w14:paraId="31190F08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1.绩效考核制度完善，内容详细，与服务内容完全匹配，得6分；</w:t>
            </w:r>
          </w:p>
          <w:p w14:paraId="58D729C0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2.绩效考核制度基本完善，内容基本详细，与服务内容基本匹配，得3分；</w:t>
            </w:r>
          </w:p>
          <w:p w14:paraId="1C92F8C5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3.绩效考核制度有缺失，与服务内容不匹配，得1分；</w:t>
            </w:r>
          </w:p>
          <w:p w14:paraId="31A72CC3">
            <w:pPr>
              <w:overflowPunct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4.未提供得0分。</w:t>
            </w:r>
          </w:p>
        </w:tc>
      </w:tr>
      <w:tr w14:paraId="2D2D7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25" w:hRule="atLeast"/>
        </w:trPr>
        <w:tc>
          <w:tcPr>
            <w:tcW w:w="792" w:type="dxa"/>
            <w:vMerge w:val="continue"/>
            <w:vAlign w:val="center"/>
          </w:tcPr>
          <w:p w14:paraId="3EE0C5C8">
            <w:pPr>
              <w:overflowPunct w:val="0"/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4" w:type="dxa"/>
            <w:vMerge w:val="continue"/>
            <w:shd w:val="clear" w:color="auto" w:fill="FFFFFF"/>
            <w:vAlign w:val="center"/>
          </w:tcPr>
          <w:p w14:paraId="5BF475D9">
            <w:pPr>
              <w:overflowPunct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4393AA56">
            <w:pPr>
              <w:overflowPunct w:val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yellow"/>
              </w:rPr>
              <w:t>应急预案</w:t>
            </w:r>
          </w:p>
        </w:tc>
        <w:tc>
          <w:tcPr>
            <w:tcW w:w="778" w:type="dxa"/>
            <w:vAlign w:val="center"/>
          </w:tcPr>
          <w:p w14:paraId="5F6AFDC9">
            <w:pPr>
              <w:overflowPunct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EE0000"/>
                <w:kern w:val="0"/>
                <w:sz w:val="24"/>
                <w:highlight w:val="yellow"/>
              </w:rPr>
              <w:t>5分</w:t>
            </w:r>
          </w:p>
        </w:tc>
        <w:tc>
          <w:tcPr>
            <w:tcW w:w="5901" w:type="dxa"/>
            <w:vAlign w:val="center"/>
          </w:tcPr>
          <w:p w14:paraId="7FE6E81A">
            <w:pPr>
              <w:overflowPunct w:val="0"/>
              <w:rPr>
                <w:rFonts w:hint="eastAsia" w:ascii="宋体" w:hAnsi="宋体" w:eastAsia="宋体" w:cs="宋体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sz w:val="24"/>
                <w:highlight w:val="yellow"/>
              </w:rPr>
              <w:t>1.应急预案充分考虑项目需求特点及风险点，合理可行，且启动预案的条件措施具体、及时有效，得</w:t>
            </w:r>
            <w:r>
              <w:rPr>
                <w:rFonts w:hint="eastAsia" w:ascii="宋体" w:hAnsi="宋体" w:eastAsia="宋体" w:cs="宋体"/>
                <w:color w:val="EE0000"/>
                <w:sz w:val="24"/>
                <w:highlight w:val="yellow"/>
              </w:rPr>
              <w:t>5分</w:t>
            </w:r>
            <w:r>
              <w:rPr>
                <w:rFonts w:hint="eastAsia" w:ascii="宋体" w:hAnsi="宋体" w:eastAsia="宋体" w:cs="宋体"/>
                <w:sz w:val="24"/>
                <w:highlight w:val="yellow"/>
              </w:rPr>
              <w:t>；</w:t>
            </w:r>
          </w:p>
          <w:p w14:paraId="6CE27393">
            <w:pPr>
              <w:overflowPunct w:val="0"/>
              <w:rPr>
                <w:rFonts w:hint="eastAsia" w:ascii="宋体" w:hAnsi="宋体" w:eastAsia="宋体" w:cs="宋体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sz w:val="24"/>
                <w:highlight w:val="yellow"/>
              </w:rPr>
              <w:t>2.应急预案考虑了项目需求特点及风险点，基本可行，措施基本有效，得3分；</w:t>
            </w:r>
          </w:p>
          <w:p w14:paraId="0603FFDC">
            <w:pPr>
              <w:overflowPunct w:val="0"/>
              <w:rPr>
                <w:rFonts w:hint="eastAsia" w:ascii="宋体" w:hAnsi="宋体" w:eastAsia="宋体" w:cs="宋体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sz w:val="24"/>
                <w:highlight w:val="yellow"/>
              </w:rPr>
              <w:t>3.应急预案有缺失、内容不详细，得1分；</w:t>
            </w:r>
          </w:p>
          <w:p w14:paraId="6759ABE2">
            <w:pPr>
              <w:overflowPunct w:val="0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sz w:val="24"/>
                <w:highlight w:val="yellow"/>
              </w:rPr>
              <w:t>4.未提供得0分。</w:t>
            </w:r>
          </w:p>
        </w:tc>
      </w:tr>
    </w:tbl>
    <w:p w14:paraId="40DFBF8E">
      <w:pPr>
        <w:spacing w:line="360" w:lineRule="auto"/>
        <w:rPr>
          <w:rFonts w:hint="default" w:ascii="宋体" w:hAnsi="宋体" w:eastAsia="宋体" w:cs="宋体"/>
          <w:b/>
          <w:bCs/>
          <w:sz w:val="24"/>
          <w:highlight w:val="yellow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E73C5B"/>
    <w:rsid w:val="5770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2145</Words>
  <Characters>2196</Characters>
  <Lines>0</Lines>
  <Paragraphs>0</Paragraphs>
  <TotalTime>6</TotalTime>
  <ScaleCrop>false</ScaleCrop>
  <LinksUpToDate>false</LinksUpToDate>
  <CharactersWithSpaces>2200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2026-08-17T01:48:00Z</dcterms:created>
  <dc:creator>Thinkpad</dc:creator>
  <cp:lastModifiedBy>MYP</cp:lastModifiedBy>
  <dcterms:modified xsi:type="dcterms:W3CDTF">2026-08-17T02:58:36Z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eyJoZGlkIjoiNWY2NTA3YWRkZTE1YjA1NjkwZGEyZDIyOTg3MjM1MjAiLCJ1c2VySWQiOiIxMDA1ODUxMTM4In0=</vt:lpwstr>
  </property>
  <property fmtid="{D5CDD505-2E9C-101B-9397-08002B2CF9AE}" pid="4" name="ICV">
    <vt:lpwstr>26D945C50A4F41A1BD0554770A1402FE_12</vt:lpwstr>
  </property>
</Properties>
</file>