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590" w:rsidRDefault="00483590" w:rsidP="00483590">
      <w:pPr>
        <w:widowControl/>
        <w:jc w:val="left"/>
        <w:rPr>
          <w:rFonts w:ascii="黑体" w:eastAsia="黑体" w:hAnsi="宋体"/>
          <w:sz w:val="32"/>
          <w:szCs w:val="32"/>
        </w:rPr>
      </w:pPr>
      <w:r>
        <w:rPr>
          <w:rFonts w:ascii="黑体" w:eastAsia="黑体" w:hAnsi="宋体" w:hint="eastAsia"/>
          <w:sz w:val="32"/>
          <w:szCs w:val="32"/>
        </w:rPr>
        <w:t>附件1</w:t>
      </w:r>
    </w:p>
    <w:p w:rsidR="00483590" w:rsidRDefault="00483590" w:rsidP="00483590">
      <w:pPr>
        <w:spacing w:beforeLines="50" w:before="156"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20</w:t>
      </w:r>
      <w:r>
        <w:rPr>
          <w:rFonts w:ascii="方正小标宋简体" w:eastAsia="方正小标宋简体" w:hAnsi="仿宋"/>
          <w:sz w:val="44"/>
          <w:szCs w:val="44"/>
        </w:rPr>
        <w:t>2</w:t>
      </w:r>
      <w:r>
        <w:rPr>
          <w:rFonts w:ascii="方正小标宋简体" w:eastAsia="方正小标宋简体" w:hAnsi="仿宋" w:hint="eastAsia"/>
          <w:sz w:val="44"/>
          <w:szCs w:val="44"/>
        </w:rPr>
        <w:t>1年度北京市科协调研课题申报目录</w:t>
      </w:r>
    </w:p>
    <w:p w:rsidR="00483590" w:rsidRDefault="00483590" w:rsidP="00483590">
      <w:pPr>
        <w:spacing w:line="560" w:lineRule="exact"/>
        <w:ind w:firstLineChars="200" w:firstLine="602"/>
        <w:rPr>
          <w:rFonts w:ascii="仿宋_GB2312" w:eastAsia="仿宋_GB2312" w:hAnsi="仿宋"/>
          <w:b/>
          <w:sz w:val="30"/>
          <w:szCs w:val="30"/>
        </w:rPr>
      </w:pPr>
    </w:p>
    <w:p w:rsidR="00483590" w:rsidRDefault="00483590" w:rsidP="00483590">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1.2021北京科技工作者思想状况调查</w:t>
      </w:r>
    </w:p>
    <w:p w:rsidR="00483590" w:rsidRDefault="00483590" w:rsidP="0048359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资助金额：20万</w:t>
      </w:r>
    </w:p>
    <w:p w:rsidR="00483590" w:rsidRDefault="00483590" w:rsidP="00483590">
      <w:pPr>
        <w:adjustRightInd w:val="0"/>
        <w:snapToGrid w:val="0"/>
        <w:spacing w:line="560" w:lineRule="exact"/>
        <w:ind w:firstLineChars="200" w:firstLine="640"/>
        <w:rPr>
          <w:rFonts w:ascii="黑体" w:eastAsia="黑体" w:hAnsi="黑体"/>
          <w:sz w:val="32"/>
          <w:szCs w:val="32"/>
        </w:rPr>
      </w:pPr>
      <w:r>
        <w:rPr>
          <w:rFonts w:ascii="仿宋_GB2312" w:eastAsia="仿宋_GB2312" w:hAnsi="仿宋" w:hint="eastAsia"/>
          <w:sz w:val="32"/>
          <w:szCs w:val="32"/>
        </w:rPr>
        <w:t>习近平同志在两院院士大会和中国科协“十大”上提出，要努力实现高水平科技自立自强。科技工作者是科技自立自强的主力军。根据中国科协整体部署，结合北京特色，开展北京科技工作者思想状况调查。通过调查研究，了解北京科技工作者在新阶段的思想动态和社会心态，了解他们对社会经济发展形势以及科技社会热点问题的看法，发现问题，分析原因，并提出有针对性的对策建议，为相关部门制定政策提供决策参考。</w:t>
      </w:r>
    </w:p>
    <w:p w:rsidR="00483590" w:rsidRDefault="00483590" w:rsidP="00483590">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2.北京形成国际科技创新中心关键问题及路径研究</w:t>
      </w:r>
    </w:p>
    <w:p w:rsidR="00483590" w:rsidRDefault="00483590" w:rsidP="0048359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资助金额：</w:t>
      </w:r>
      <w:r>
        <w:rPr>
          <w:rFonts w:ascii="仿宋_GB2312" w:eastAsia="仿宋_GB2312" w:hAnsi="仿宋"/>
          <w:sz w:val="32"/>
          <w:szCs w:val="32"/>
        </w:rPr>
        <w:t>1</w:t>
      </w:r>
      <w:r>
        <w:rPr>
          <w:rFonts w:ascii="仿宋_GB2312" w:eastAsia="仿宋_GB2312" w:hAnsi="仿宋" w:hint="eastAsia"/>
          <w:sz w:val="32"/>
          <w:szCs w:val="32"/>
        </w:rPr>
        <w:t>5万</w:t>
      </w:r>
    </w:p>
    <w:p w:rsidR="00483590" w:rsidRDefault="00483590" w:rsidP="0048359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十九届五中全会提出，支持北京、上海、粤港澳大湾区形成国际科技创新中心，北京科技创新中心建设由全国定位上升到国际层次。从现在看来，北京要形成</w:t>
      </w:r>
      <w:r>
        <w:rPr>
          <w:rFonts w:ascii="仿宋_GB2312" w:eastAsia="仿宋_GB2312" w:hAnsi="仿宋"/>
          <w:sz w:val="32"/>
          <w:szCs w:val="32"/>
        </w:rPr>
        <w:t>国际科技创新中心，还面临诸多挑战，主要有</w:t>
      </w:r>
      <w:r>
        <w:rPr>
          <w:rFonts w:ascii="仿宋_GB2312" w:eastAsia="仿宋_GB2312" w:hAnsi="仿宋" w:hint="eastAsia"/>
          <w:sz w:val="32"/>
          <w:szCs w:val="32"/>
        </w:rPr>
        <w:t>：如何有效调动和发挥中央在京科技资源作用？基础研究与产业创新融通问题？如何形成和利用好国家战略科技力量</w:t>
      </w:r>
      <w:r>
        <w:rPr>
          <w:rFonts w:ascii="仿宋_GB2312" w:eastAsia="仿宋_GB2312" w:hAnsi="仿宋"/>
          <w:sz w:val="32"/>
          <w:szCs w:val="32"/>
        </w:rPr>
        <w:t>？</w:t>
      </w:r>
      <w:r>
        <w:rPr>
          <w:rFonts w:ascii="仿宋_GB2312" w:eastAsia="仿宋_GB2312" w:hAnsi="仿宋" w:hint="eastAsia"/>
          <w:sz w:val="32"/>
          <w:szCs w:val="32"/>
        </w:rPr>
        <w:t>如何充分发挥新经济企业在创新中心建设中的作用？如何进一步强化资本支持科创中心建设？科创中心建设如何</w:t>
      </w:r>
      <w:r>
        <w:rPr>
          <w:rFonts w:ascii="仿宋_GB2312" w:eastAsia="仿宋_GB2312" w:hAnsi="仿宋"/>
          <w:sz w:val="32"/>
          <w:szCs w:val="32"/>
        </w:rPr>
        <w:t>利用</w:t>
      </w:r>
      <w:r>
        <w:rPr>
          <w:rFonts w:ascii="仿宋_GB2312" w:eastAsia="仿宋_GB2312" w:hAnsi="仿宋" w:hint="eastAsia"/>
          <w:sz w:val="32"/>
          <w:szCs w:val="32"/>
        </w:rPr>
        <w:t>国际资源？如何完善京津冀协同与区域合作机制？本选题是开放性</w:t>
      </w:r>
      <w:r>
        <w:rPr>
          <w:rFonts w:ascii="仿宋_GB2312" w:eastAsia="仿宋_GB2312" w:hAnsi="仿宋"/>
          <w:sz w:val="32"/>
          <w:szCs w:val="32"/>
        </w:rPr>
        <w:t>题目，具体</w:t>
      </w:r>
      <w:r>
        <w:rPr>
          <w:rFonts w:ascii="仿宋_GB2312" w:eastAsia="仿宋_GB2312" w:hAnsi="仿宋" w:hint="eastAsia"/>
          <w:sz w:val="32"/>
          <w:szCs w:val="32"/>
        </w:rPr>
        <w:t>课题，</w:t>
      </w:r>
      <w:r>
        <w:rPr>
          <w:rFonts w:ascii="仿宋_GB2312" w:eastAsia="仿宋_GB2312" w:hAnsi="仿宋" w:hint="eastAsia"/>
          <w:sz w:val="32"/>
          <w:szCs w:val="32"/>
        </w:rPr>
        <w:lastRenderedPageBreak/>
        <w:t>需择</w:t>
      </w:r>
      <w:r>
        <w:rPr>
          <w:rFonts w:ascii="仿宋_GB2312" w:eastAsia="仿宋_GB2312" w:hAnsi="仿宋"/>
          <w:sz w:val="32"/>
          <w:szCs w:val="32"/>
        </w:rPr>
        <w:t>其中的</w:t>
      </w:r>
      <w:r>
        <w:rPr>
          <w:rFonts w:ascii="仿宋_GB2312" w:eastAsia="仿宋_GB2312" w:hAnsi="仿宋" w:hint="eastAsia"/>
          <w:sz w:val="32"/>
          <w:szCs w:val="32"/>
        </w:rPr>
        <w:t>1</w:t>
      </w:r>
      <w:r>
        <w:rPr>
          <w:rFonts w:ascii="仿宋_GB2312" w:eastAsia="仿宋_GB2312" w:hAnsi="仿宋"/>
          <w:sz w:val="32"/>
          <w:szCs w:val="32"/>
        </w:rPr>
        <w:t>-3</w:t>
      </w:r>
      <w:r>
        <w:rPr>
          <w:rFonts w:ascii="仿宋_GB2312" w:eastAsia="仿宋_GB2312" w:hAnsi="仿宋" w:hint="eastAsia"/>
          <w:sz w:val="32"/>
          <w:szCs w:val="32"/>
        </w:rPr>
        <w:t>个问题开展</w:t>
      </w:r>
      <w:r>
        <w:rPr>
          <w:rFonts w:ascii="仿宋_GB2312" w:eastAsia="仿宋_GB2312" w:hAnsi="仿宋"/>
          <w:sz w:val="32"/>
          <w:szCs w:val="32"/>
        </w:rPr>
        <w:t>研究，</w:t>
      </w:r>
      <w:r>
        <w:rPr>
          <w:rFonts w:ascii="仿宋_GB2312" w:eastAsia="仿宋_GB2312" w:hAnsi="仿宋" w:hint="eastAsia"/>
          <w:sz w:val="32"/>
          <w:szCs w:val="32"/>
        </w:rPr>
        <w:t>提出</w:t>
      </w:r>
      <w:r>
        <w:rPr>
          <w:rFonts w:ascii="仿宋_GB2312" w:eastAsia="仿宋_GB2312" w:hAnsi="仿宋"/>
          <w:sz w:val="32"/>
          <w:szCs w:val="32"/>
        </w:rPr>
        <w:t>有针对性的</w:t>
      </w:r>
      <w:r>
        <w:rPr>
          <w:rFonts w:ascii="仿宋_GB2312" w:eastAsia="仿宋_GB2312" w:hAnsi="仿宋" w:hint="eastAsia"/>
          <w:sz w:val="32"/>
          <w:szCs w:val="32"/>
        </w:rPr>
        <w:t>对策建议</w:t>
      </w:r>
      <w:r>
        <w:rPr>
          <w:rFonts w:ascii="仿宋_GB2312" w:eastAsia="仿宋_GB2312" w:hAnsi="仿宋"/>
          <w:sz w:val="32"/>
          <w:szCs w:val="32"/>
        </w:rPr>
        <w:t>，为相关</w:t>
      </w:r>
      <w:r>
        <w:rPr>
          <w:rFonts w:ascii="仿宋_GB2312" w:eastAsia="仿宋_GB2312" w:hAnsi="仿宋" w:hint="eastAsia"/>
          <w:sz w:val="32"/>
          <w:szCs w:val="32"/>
        </w:rPr>
        <w:t>决策提供参考。</w:t>
      </w:r>
    </w:p>
    <w:p w:rsidR="00483590" w:rsidRDefault="00483590" w:rsidP="00483590">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3.综合性国家科学中心带动区域经济发展比较研究</w:t>
      </w:r>
    </w:p>
    <w:p w:rsidR="00483590" w:rsidRDefault="00483590" w:rsidP="0048359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资助金额：15万</w:t>
      </w:r>
    </w:p>
    <w:p w:rsidR="00483590" w:rsidRDefault="00483590" w:rsidP="0048359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综合性国家科学中心是国家科技领域竞争的重要平台，是国家创新体系建设的基础平台，我国已经建设上海张江、合肥、北京怀柔、粤港澳大湾区四大中心。目前国内关于国家科学中心的研究主要侧重于其科学价值判断，对其产业辐射和带动区域经济发展的关注相对较少。通过开展调研，深入研究科学中心对区域经济发展带动作用，包括但不限于科研成果与区域产业的有效对接、创新资源协调问题、充分发挥其社会经济价值等，重点对比四大科学中心各自的路径和运行模式，总结经验查找不足，为北京市相关政策制定提供决策参考。</w:t>
      </w:r>
    </w:p>
    <w:p w:rsidR="00483590" w:rsidRDefault="00483590" w:rsidP="00483590">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4.北京市数字经济发展对策研究</w:t>
      </w:r>
    </w:p>
    <w:p w:rsidR="00483590" w:rsidRDefault="00483590" w:rsidP="0048359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资助金额：10万</w:t>
      </w:r>
    </w:p>
    <w:p w:rsidR="00483590" w:rsidRDefault="00483590" w:rsidP="0048359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北京市“十四五”规划和2035年远景目标提出，要大力发展数字经济，实施促进数字经济创新发展行动纲要，打造具有国际竞争力的数字产业集群，建设全球数字经济标杆城市。2020年9月，北京市经信局印发的《北京市促进数字经济创新发展行动纲要（2020-2022年）》提出，到2022年北京市数字经济增加值占地区GDP比重达到55%。在疫情常态化背景下，在后疫情时代，如何达成这一目标？通过开展调研，研究分析北京市数字经济的发展现状和存在问题，找出</w:t>
      </w:r>
      <w:r>
        <w:rPr>
          <w:rFonts w:ascii="仿宋_GB2312" w:eastAsia="仿宋_GB2312" w:hAnsi="仿宋" w:hint="eastAsia"/>
          <w:sz w:val="32"/>
          <w:szCs w:val="32"/>
        </w:rPr>
        <w:lastRenderedPageBreak/>
        <w:t>北京市数字经济发展的短板和不足，提出具体政策建议，为相关部门提供决策参考。</w:t>
      </w:r>
    </w:p>
    <w:p w:rsidR="00483590" w:rsidRDefault="00483590" w:rsidP="00483590">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5.北京市隐形冠军企业现状和发展研究</w:t>
      </w:r>
    </w:p>
    <w:p w:rsidR="00483590" w:rsidRDefault="00483590" w:rsidP="0048359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资助金额：1</w:t>
      </w:r>
      <w:r>
        <w:rPr>
          <w:rFonts w:ascii="仿宋_GB2312" w:eastAsia="仿宋_GB2312" w:hAnsi="仿宋"/>
          <w:sz w:val="32"/>
          <w:szCs w:val="32"/>
        </w:rPr>
        <w:t>0</w:t>
      </w:r>
      <w:r>
        <w:rPr>
          <w:rFonts w:ascii="仿宋_GB2312" w:eastAsia="仿宋_GB2312" w:hAnsi="仿宋" w:hint="eastAsia"/>
          <w:sz w:val="32"/>
          <w:szCs w:val="32"/>
        </w:rPr>
        <w:t>万</w:t>
      </w:r>
    </w:p>
    <w:p w:rsidR="00483590" w:rsidRDefault="00483590" w:rsidP="0048359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2020年《北京市委关于制定“十四五规划”和2035年远景目标的建议》和2021年《北京市政府工作报告》明确提出要积极培育隐形冠军企业。目前，北京已经形成了由“专精特新”中小企业、“专精特新”小巨人企业和单项冠军企业等不同发展层级组成的“隐形冠军”和其后备企业。通过开展调研，系统梳理北京市现有“隐形冠军”和其后备企业发展状况，从</w:t>
      </w:r>
      <w:r>
        <w:rPr>
          <w:rFonts w:ascii="仿宋_GB2312" w:eastAsia="仿宋_GB2312" w:hAnsi="仿宋"/>
          <w:sz w:val="32"/>
          <w:szCs w:val="32"/>
        </w:rPr>
        <w:t>国内</w:t>
      </w:r>
      <w:r>
        <w:rPr>
          <w:rFonts w:ascii="仿宋_GB2312" w:eastAsia="仿宋_GB2312" w:hAnsi="仿宋" w:hint="eastAsia"/>
          <w:sz w:val="32"/>
          <w:szCs w:val="32"/>
        </w:rPr>
        <w:t>外</w:t>
      </w:r>
      <w:r>
        <w:rPr>
          <w:rFonts w:ascii="仿宋_GB2312" w:eastAsia="仿宋_GB2312" w:hAnsi="仿宋"/>
          <w:sz w:val="32"/>
          <w:szCs w:val="32"/>
        </w:rPr>
        <w:t>比较视角出发，</w:t>
      </w:r>
      <w:r>
        <w:rPr>
          <w:rFonts w:ascii="仿宋_GB2312" w:eastAsia="仿宋_GB2312" w:hAnsi="仿宋" w:hint="eastAsia"/>
          <w:sz w:val="32"/>
          <w:szCs w:val="32"/>
        </w:rPr>
        <w:t>探讨培养北京市特色隐形冠军企业的路径，提出决策参考。</w:t>
      </w:r>
    </w:p>
    <w:p w:rsidR="00483590" w:rsidRDefault="00483590" w:rsidP="00483590">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6.北京市自贸区推进知识产权证券化研究</w:t>
      </w:r>
    </w:p>
    <w:p w:rsidR="00483590" w:rsidRDefault="00483590" w:rsidP="0048359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资助金额：1</w:t>
      </w:r>
      <w:r>
        <w:rPr>
          <w:rFonts w:ascii="仿宋_GB2312" w:eastAsia="仿宋_GB2312" w:hAnsi="仿宋"/>
          <w:sz w:val="32"/>
          <w:szCs w:val="32"/>
        </w:rPr>
        <w:t>0</w:t>
      </w:r>
      <w:r>
        <w:rPr>
          <w:rFonts w:ascii="仿宋_GB2312" w:eastAsia="仿宋_GB2312" w:hAnsi="仿宋" w:hint="eastAsia"/>
          <w:sz w:val="32"/>
          <w:szCs w:val="32"/>
        </w:rPr>
        <w:t>万</w:t>
      </w:r>
    </w:p>
    <w:p w:rsidR="00483590" w:rsidRDefault="00483590" w:rsidP="0048359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2020年9月，国务院印发《关于北京、湖南、安徽自由贸易试验区总体方案及浙江自由贸易试验区扩展区域方案的通知》。在《中国（北京）自由贸易试验区总体方案》中提出了通过金融资本促进科技创新的若干政策，其中特别提到“设立知识产权交易中心，审慎规范探索开展知识产权证券化”。通过开展研究，梳理国内外知识产权证券化的主要模式、典型案例，系统分析目前知识产权证券化面临的突出问题，结合北京地区科技型企业、高校和科研机构知识产权运营和科技金融的实际需求，研究提出可操作、可复制、可推广的知识产权证券化“北京模式”。</w:t>
      </w:r>
    </w:p>
    <w:p w:rsidR="00483590" w:rsidRDefault="00483590" w:rsidP="00483590">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7.北京创新联合体创新发展研究</w:t>
      </w:r>
    </w:p>
    <w:p w:rsidR="00483590" w:rsidRDefault="00483590" w:rsidP="0048359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资助金额：10万</w:t>
      </w:r>
    </w:p>
    <w:p w:rsidR="00483590" w:rsidRDefault="00483590" w:rsidP="0048359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北京市十四个五年规划建议提出强化企业创新主体地位，促进各类创新要素向企业集聚，支持企业牵头组建创新联合体。北京建设国际科技创新中心，尽快突破关键核心技术，创新联合体这一科技创新组织形式能否有效运行起到至关重要的作用。通过开展调研，了解目前北京创新联合体的现状问题，开展比较研究，客观评价本市创新联合体的发展状况，尤其是事关国民经济和社会发展重大关键核心技术突破的创新联合体发展情况和建设机制，为“十四五”北京创新联合体创新发展提供政策建议。</w:t>
      </w:r>
    </w:p>
    <w:p w:rsidR="00483590" w:rsidRDefault="00483590" w:rsidP="00483590">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8.北京科学数据管理与共享研究</w:t>
      </w:r>
    </w:p>
    <w:p w:rsidR="00483590" w:rsidRDefault="00483590" w:rsidP="0048359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资助金额：10万</w:t>
      </w:r>
    </w:p>
    <w:p w:rsidR="00483590" w:rsidRDefault="00483590" w:rsidP="0048359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科学数据是信息时代传播速度最快、影响面最宽、开发利用潜力最大的战略性、基础性科技资源，全球各国纷纷将数据开放管理纳入到本国发展战略。北京建设国际科技创新中心，开展国际科技合作和研究都需要大量科学数据以及科学数据的交流，因此，必须加强科学数据管理。通过开展研究，梳理国内外科学数据管理和共享政策，总结建设科学数据共享平台、科学数据中心等经验做法，结合最新的科学数据管理与共享趋势,提出完善北京科学数据管理和共享的对策建议，为北京国际科技创新中心建设提供支撑。</w:t>
      </w:r>
    </w:p>
    <w:p w:rsidR="00483590" w:rsidRDefault="00483590" w:rsidP="00483590">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9.北京建设国际学术交流中心研究</w:t>
      </w:r>
    </w:p>
    <w:p w:rsidR="00483590" w:rsidRDefault="00483590" w:rsidP="0048359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资助金额：10万</w:t>
      </w:r>
    </w:p>
    <w:p w:rsidR="00483590" w:rsidRDefault="00483590" w:rsidP="0048359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学术交流是学术创新的重要源泉，是学术研究者之间、不同学科之间的学术沟通和交流，不仅有助于激发科学研究灵感、培养科技人才、推动科技创新，也有利于提升科技自信和科技话语权。北京正在推进国际科技创新中心建设，学术交流对推进科技创新具有更根本、更基础的支撑作用。通过开展研究，梳理国内外尤其是北京地区学术交流现状，重点对在京举行的各级各类学会交流活动进行梳理总结，并与国内首批五家国际学术交流中心、国际典型学术交流中心对比分析，提出国际交往中心、国际科技创新中心建设背景下，北京建设国际学术交流中心的对策建议。</w:t>
      </w:r>
    </w:p>
    <w:p w:rsidR="00483590" w:rsidRDefault="00483590" w:rsidP="00483590">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10.《北京市科学技术普及条例》修订研究</w:t>
      </w:r>
    </w:p>
    <w:p w:rsidR="00483590" w:rsidRDefault="00483590" w:rsidP="0048359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资助金额：1</w:t>
      </w:r>
      <w:r>
        <w:rPr>
          <w:rFonts w:ascii="仿宋_GB2312" w:eastAsia="仿宋_GB2312" w:hAnsi="仿宋"/>
          <w:sz w:val="32"/>
          <w:szCs w:val="32"/>
        </w:rPr>
        <w:t>0</w:t>
      </w:r>
      <w:r>
        <w:rPr>
          <w:rFonts w:ascii="仿宋_GB2312" w:eastAsia="仿宋_GB2312" w:hAnsi="仿宋" w:hint="eastAsia"/>
          <w:sz w:val="32"/>
          <w:szCs w:val="32"/>
        </w:rPr>
        <w:t>万</w:t>
      </w:r>
    </w:p>
    <w:p w:rsidR="00483590" w:rsidRDefault="00483590" w:rsidP="0048359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北京市科学技术普及条例》实施已经超过20年，在此期间我国科普事业法制建设已经有了巨大的发展，一些条款和内容已经不能很好地适应当前首都科普事业的发展要求，亟需开展《科普条例》修订。通过开展研究，梳理分析现有科普政策，摸清北京市科普工作现状问题，在综合研究国内现有相关法律文件的基础上，提出《北京市科学技术普及条例》修订的对策建议。</w:t>
      </w:r>
    </w:p>
    <w:p w:rsidR="00483590" w:rsidRDefault="00483590" w:rsidP="00483590">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11.京津冀科技协同服务体制机制障碍与对策研究</w:t>
      </w:r>
    </w:p>
    <w:p w:rsidR="00483590" w:rsidRDefault="00483590" w:rsidP="0048359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资助金额：10万</w:t>
      </w:r>
    </w:p>
    <w:p w:rsidR="00483590" w:rsidRDefault="00483590" w:rsidP="0048359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推进京津冀协同发展是党中央、国务院做出的重大战略部署。深化科技合作和协同服务，优化科研创新体系，对于实现京津冀地区经济内生增长，促进科技创新成果转化落地，</w:t>
      </w:r>
      <w:r>
        <w:rPr>
          <w:rFonts w:ascii="仿宋_GB2312" w:eastAsia="仿宋_GB2312" w:hAnsi="仿宋" w:hint="eastAsia"/>
          <w:sz w:val="32"/>
          <w:szCs w:val="32"/>
        </w:rPr>
        <w:lastRenderedPageBreak/>
        <w:t>确保国家创新驱动发展战略顺利实施具有重要意义。通过开展研究，剖析京津冀开展科技协同服务的现实基础，梳理京津冀科技协同服务的现状，深入分析京津冀协同开展科技服务的体制机制障碍因素，在此基础上提出针对性政策建议，为相关决策提供参考。</w:t>
      </w:r>
    </w:p>
    <w:p w:rsidR="00483590" w:rsidRDefault="00483590" w:rsidP="00483590">
      <w:pPr>
        <w:adjustRightInd w:val="0"/>
        <w:snapToGrid w:val="0"/>
        <w:spacing w:line="560" w:lineRule="exact"/>
        <w:ind w:firstLineChars="200" w:firstLine="616"/>
        <w:rPr>
          <w:rFonts w:ascii="黑体" w:eastAsia="黑体" w:hAnsi="黑体"/>
          <w:spacing w:val="-6"/>
          <w:sz w:val="32"/>
          <w:szCs w:val="32"/>
        </w:rPr>
      </w:pPr>
      <w:r>
        <w:rPr>
          <w:rFonts w:ascii="黑体" w:eastAsia="黑体" w:hAnsi="黑体" w:hint="eastAsia"/>
          <w:spacing w:val="-6"/>
          <w:sz w:val="32"/>
          <w:szCs w:val="32"/>
        </w:rPr>
        <w:t>12.首都功能核心区街区保护更新的空间大数据治理模式研究</w:t>
      </w:r>
    </w:p>
    <w:p w:rsidR="00483590" w:rsidRDefault="00483590" w:rsidP="0048359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资助金额：10万</w:t>
      </w:r>
    </w:p>
    <w:p w:rsidR="00483590" w:rsidRDefault="00483590" w:rsidP="0048359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2020年8月27日，中共中央、国务院日前批复同意《首都功能核心区控制性详细规划(街区层面)(2018年—2035年)》。目前首都功能核心区街区保护更新在时空基底及其动态数据、土地和房屋权属、人地房空间匹配关系、公民需求获取和公众参与等方面的问题错综复杂，亟需提升核心区高质量保护更新的治理能力。通过开展调研，分析首都功能核心区街区保护更新的现状和需求，摸清现状及存在问题，提出基于空间大数据的首都功能核心区街区保护更新优化路径及对策建议。</w:t>
      </w:r>
    </w:p>
    <w:p w:rsidR="00483590" w:rsidRDefault="00483590" w:rsidP="00483590">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13.北京集中供热碳排放现状调研及十四五碳减排潜力分析研究</w:t>
      </w:r>
    </w:p>
    <w:p w:rsidR="00483590" w:rsidRDefault="00483590" w:rsidP="0048359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资助金额：10万</w:t>
      </w:r>
    </w:p>
    <w:p w:rsidR="00483590" w:rsidRDefault="00483590" w:rsidP="0048359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北京地区冬季供暖能耗占比很高，碳排放占比大，基本是区域集中供暖，或热力管网供暖。涉及到区域燃气锅炉运行维护等问题，如何满足安全、保证一定舒适度条件下，提高锅炉效率，降低管网损失，减少系统不平衡等，可以达到</w:t>
      </w:r>
      <w:r>
        <w:rPr>
          <w:rFonts w:ascii="仿宋_GB2312" w:eastAsia="仿宋_GB2312" w:hAnsi="仿宋" w:hint="eastAsia"/>
          <w:sz w:val="32"/>
          <w:szCs w:val="32"/>
        </w:rPr>
        <w:lastRenderedPageBreak/>
        <w:t>节能降耗目的，同时实现NOx和CO2协同减排。通过开展调研，客观准确摸清供热系统现状，分析节能潜力，提出节能技术措施，为政府部门决策和行业碳达峰与碳中和提供有力参考。</w:t>
      </w:r>
    </w:p>
    <w:p w:rsidR="00483590" w:rsidRDefault="00483590" w:rsidP="00483590">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14.产学研合作背景下科技馆展教资源融合发展路径研究</w:t>
      </w:r>
    </w:p>
    <w:p w:rsidR="00483590" w:rsidRDefault="00483590" w:rsidP="0048359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资助金额：10万</w:t>
      </w:r>
    </w:p>
    <w:p w:rsidR="00483590" w:rsidRDefault="00483590" w:rsidP="00483590">
      <w:pPr>
        <w:widowControl/>
        <w:adjustRightInd w:val="0"/>
        <w:snapToGrid w:val="0"/>
        <w:spacing w:line="560" w:lineRule="exact"/>
        <w:ind w:firstLineChars="200" w:firstLine="640"/>
        <w:rPr>
          <w:rFonts w:ascii="仿宋_GB2312" w:eastAsia="仿宋_GB2312" w:hAnsi="仿宋" w:hint="eastAsia"/>
          <w:spacing w:val="-6"/>
          <w:sz w:val="32"/>
          <w:szCs w:val="32"/>
        </w:rPr>
      </w:pPr>
      <w:r>
        <w:rPr>
          <w:rFonts w:ascii="仿宋_GB2312" w:eastAsia="仿宋_GB2312" w:hAnsi="仿宋" w:hint="eastAsia"/>
          <w:sz w:val="32"/>
          <w:szCs w:val="32"/>
        </w:rPr>
        <w:t>科技馆作为科普工作的主阵地，在提升公民科学素质、推进科技创新发展等方面发挥着重要作用，科技馆在链接科技企业、高校、科研院所、教育机构与社会大众之间发挥着平台和桥梁作用，可以将“产学研”中的科技成果、科普资源转化为有教育价值的科普产品，为厚植科技创新土壤做出积极贡献。通过开展研究，进一步厘清“产学研”与科普结合的意义与价值，分析科技馆在整合社会资源、推进展教资源融合发展的经验和做法以及存</w:t>
      </w:r>
      <w:r>
        <w:rPr>
          <w:rFonts w:ascii="仿宋_GB2312" w:eastAsia="仿宋_GB2312" w:hAnsi="仿宋" w:hint="eastAsia"/>
          <w:spacing w:val="-6"/>
          <w:sz w:val="32"/>
          <w:szCs w:val="32"/>
        </w:rPr>
        <w:t>在的问题，探索产学研合作背景下科技馆展教资源融合发展路径。</w:t>
      </w:r>
    </w:p>
    <w:p w:rsidR="00483590" w:rsidRDefault="00483590" w:rsidP="00483590">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15.北京科研与科普结合模式调研</w:t>
      </w:r>
    </w:p>
    <w:p w:rsidR="00483590" w:rsidRDefault="00483590" w:rsidP="0048359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资助金额：10万</w:t>
      </w:r>
    </w:p>
    <w:p w:rsidR="00483590" w:rsidRDefault="00483590" w:rsidP="00483590">
      <w:pPr>
        <w:widowControl/>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习近平同志强调，科技创新、科学普及是实现创新发展的两翼。当前两翼一轻一重，存在科研与科普脱节的现象。北京建设国际科技创新中心建设，需要更高的公民科学素质来提供有力支撑，率先实现“科技创新”与“科学普及”两翼共振、协调发展。通过开展研究，梳理国内外科研与科普结合模式，总结北京在科技资源科普化机制、</w:t>
      </w:r>
      <w:r>
        <w:rPr>
          <w:rFonts w:ascii="仿宋_GB2312" w:eastAsia="仿宋_GB2312" w:hAnsi="仿宋" w:hint="eastAsia"/>
          <w:sz w:val="32"/>
          <w:szCs w:val="32"/>
        </w:rPr>
        <w:lastRenderedPageBreak/>
        <w:t>科技创新主体科技责任意识、科技设施科普功能、科技工作者科普能力等方面的现状与模式，研究提出针对性强的北京科研与科普相结合的对策建议。</w:t>
      </w:r>
    </w:p>
    <w:p w:rsidR="00483590" w:rsidRDefault="00483590" w:rsidP="00483590">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16.“科学”流言传播规律及其辟谣机制研究</w:t>
      </w:r>
    </w:p>
    <w:p w:rsidR="00483590" w:rsidRDefault="00483590" w:rsidP="0048359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资助金额：10万</w:t>
      </w:r>
    </w:p>
    <w:p w:rsidR="00483590" w:rsidRDefault="00483590" w:rsidP="00483590">
      <w:pPr>
        <w:widowControl/>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世界经济论坛指出，海量的数字化虚假信息已经成为社会的最主要危害之一。在知识分化和信息爆炸的时代，很多谣言打着“科学”的幌子乘虚而入，在互联网等网络媒体上传播，造成不良社会影响。通过开展研究，系统梳理“科学”流言产生、发展、传播以及目前网络辟谣的基本情况，重点以国内具有相当影响力的科学传播平台——“科学”流言榜为例，提炼总结“科学”流言背后的科学规律，分析谣言“套路”，提出加强“科学”流言辟谣机制建设的对策建议。</w:t>
      </w:r>
    </w:p>
    <w:p w:rsidR="00483590" w:rsidRDefault="00483590" w:rsidP="00483590">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17.老龄化背景下北京市提升老年人科学素质策略研究——以信息素养和健康素养为例</w:t>
      </w:r>
    </w:p>
    <w:p w:rsidR="00483590" w:rsidRDefault="00483590" w:rsidP="0048359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资助金额：10万</w:t>
      </w:r>
    </w:p>
    <w:p w:rsidR="00483590" w:rsidRDefault="00483590" w:rsidP="00483590">
      <w:pPr>
        <w:widowControl/>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十四五”时期北京将进入人口深度老龄化社会，老年人面临的“数字鸿沟”和健康需求问题日益凸显，容易被伪宗教、迷信以及伪科学产品等欺骗和利用，不利于社会和谐稳定。通过开展研究，以提升信息素养和健康素养为重点，梳理各类老年人面临的问题和需求，从方式、方法、路径等角度提出可操作性的对策建议，为提高老年人</w:t>
      </w:r>
      <w:r>
        <w:rPr>
          <w:rFonts w:ascii="仿宋_GB2312" w:eastAsia="仿宋_GB2312" w:hAnsi="仿宋" w:hint="eastAsia"/>
          <w:sz w:val="32"/>
          <w:szCs w:val="32"/>
        </w:rPr>
        <w:lastRenderedPageBreak/>
        <w:t>适应社会发展能力，实现老有所乐、老有所学、老有所为的相关决策提供参考。</w:t>
      </w:r>
    </w:p>
    <w:p w:rsidR="00483590" w:rsidRDefault="00483590" w:rsidP="00483590">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18.基于人才视角的北京国家战略科技力量研究</w:t>
      </w:r>
    </w:p>
    <w:p w:rsidR="00483590" w:rsidRDefault="00483590" w:rsidP="0048359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资助金额：10万</w:t>
      </w:r>
    </w:p>
    <w:p w:rsidR="00483590" w:rsidRDefault="00483590" w:rsidP="00483590">
      <w:pPr>
        <w:widowControl/>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从全球百年强国竞争看，国家战略科技力量的比拼是关键，加强战略科技力量建设，是推动我国从科技大国迈向科技强国的重要途径。加强战略科技力量建设，离不开科技人才的参与。通过开展研究，厘清国家战略科技力量的内涵、特征与需求研究，结合北京特点，重点分析北京在国家战略科技力量建设中，尤其是人才建设方面存在的现状与问题，提出可操作性的政策建议。</w:t>
      </w:r>
    </w:p>
    <w:p w:rsidR="00483590" w:rsidRDefault="00483590" w:rsidP="00483590">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19.北京科技工作者科研诚信意识及行为调研</w:t>
      </w:r>
    </w:p>
    <w:p w:rsidR="00483590" w:rsidRDefault="00483590" w:rsidP="0048359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资助金额：10万</w:t>
      </w:r>
    </w:p>
    <w:p w:rsidR="00483590" w:rsidRDefault="00483590" w:rsidP="00483590">
      <w:pPr>
        <w:widowControl/>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科研诚信是科技创新的基础和科技工作者的生命，近年来，我国科技管理部门和科技界高度重视科研诚信建设。北京市在建设国际科技创新中心的过程中，应将提升北京科技工作者的科研诚信意识和水平作为重点工作。</w:t>
      </w:r>
      <w:r>
        <w:rPr>
          <w:rFonts w:ascii="仿宋_GB2312" w:eastAsia="仿宋_GB2312" w:hAnsi="仿宋" w:hint="eastAsia"/>
          <w:sz w:val="32"/>
          <w:szCs w:val="32"/>
        </w:rPr>
        <w:cr/>
        <w:t xml:space="preserve">    通过开展调研，了解北京科技工作者对科研诚信规范的知晓程度、对恪守诚信规范的态度及实践行为等，分析当前北京市科研诚信建设的现状及问题，提出加强科研诚信建设的政策建议。</w:t>
      </w:r>
    </w:p>
    <w:p w:rsidR="00483590" w:rsidRDefault="00483590" w:rsidP="00483590">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20.民营科技企业员工职称评定状况调研</w:t>
      </w:r>
    </w:p>
    <w:p w:rsidR="00483590" w:rsidRDefault="00483590" w:rsidP="0048359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资助金额：10万</w:t>
      </w:r>
    </w:p>
    <w:p w:rsidR="00483590" w:rsidRDefault="00483590" w:rsidP="0048359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民营科技企业员工在国家科技创新中发挥重要作用，是</w:t>
      </w:r>
      <w:r>
        <w:rPr>
          <w:rFonts w:ascii="仿宋_GB2312" w:eastAsia="仿宋_GB2312" w:hAnsi="仿宋" w:hint="eastAsia"/>
          <w:sz w:val="32"/>
          <w:szCs w:val="32"/>
        </w:rPr>
        <w:lastRenderedPageBreak/>
        <w:t>我国专业技术人才队伍中不可或缺的有生力量。但目前看来，北京民营科技企业员工参与职称评定工作比例明显低于国有企业和事业单位，从长远看，不利于培养、使用和激励民营企业人才。通过开展调研，调查北京市各类民营科技企业员工参与职称评定工作的意愿、渠道、标准、挑战、意见和建议等，分析不同类型民营科技企业员工参与职称评定比例低的原因和影响因素，提出有针对性的对策建议。</w:t>
      </w:r>
    </w:p>
    <w:p w:rsidR="00AE5E1F" w:rsidRPr="00483590" w:rsidRDefault="00AE5E1F">
      <w:bookmarkStart w:id="0" w:name="_GoBack"/>
      <w:bookmarkEnd w:id="0"/>
    </w:p>
    <w:sectPr w:rsidR="00AE5E1F" w:rsidRPr="004835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B1B" w:rsidRDefault="00D66B1B" w:rsidP="00483590">
      <w:r>
        <w:separator/>
      </w:r>
    </w:p>
  </w:endnote>
  <w:endnote w:type="continuationSeparator" w:id="0">
    <w:p w:rsidR="00D66B1B" w:rsidRDefault="00D66B1B" w:rsidP="0048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B1B" w:rsidRDefault="00D66B1B" w:rsidP="00483590">
      <w:r>
        <w:separator/>
      </w:r>
    </w:p>
  </w:footnote>
  <w:footnote w:type="continuationSeparator" w:id="0">
    <w:p w:rsidR="00D66B1B" w:rsidRDefault="00D66B1B" w:rsidP="00483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41"/>
    <w:rsid w:val="00483590"/>
    <w:rsid w:val="00AE5E1F"/>
    <w:rsid w:val="00C11441"/>
    <w:rsid w:val="00D66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29B40A-708F-44CD-BF7D-970AC208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5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5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83590"/>
    <w:rPr>
      <w:sz w:val="18"/>
      <w:szCs w:val="18"/>
    </w:rPr>
  </w:style>
  <w:style w:type="paragraph" w:styleId="a5">
    <w:name w:val="footer"/>
    <w:basedOn w:val="a"/>
    <w:link w:val="a6"/>
    <w:uiPriority w:val="99"/>
    <w:unhideWhenUsed/>
    <w:rsid w:val="004835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835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奇</dc:creator>
  <cp:keywords/>
  <dc:description/>
  <cp:lastModifiedBy>李 奇</cp:lastModifiedBy>
  <cp:revision>2</cp:revision>
  <dcterms:created xsi:type="dcterms:W3CDTF">2021-06-28T06:47:00Z</dcterms:created>
  <dcterms:modified xsi:type="dcterms:W3CDTF">2021-06-28T06:49:00Z</dcterms:modified>
</cp:coreProperties>
</file>